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37D8C" w14:textId="4123D980" w:rsidR="001A4BD7" w:rsidRPr="00A6379F" w:rsidRDefault="001A4BD7" w:rsidP="001A4BD7">
      <w:pPr>
        <w:pStyle w:val="NormalWeb"/>
        <w:rPr>
          <w:rFonts w:ascii="Tahoma" w:eastAsia="Tahoma" w:hAnsi="Tahoma" w:cs="Tahoma"/>
          <w:b/>
          <w:bCs/>
          <w:sz w:val="22"/>
          <w:szCs w:val="22"/>
        </w:rPr>
      </w:pPr>
      <w:r w:rsidRPr="00A6379F">
        <w:rPr>
          <w:rStyle w:val="YokA"/>
          <w:b/>
          <w:sz w:val="22"/>
          <w:lang w:bidi="en-US"/>
        </w:rPr>
        <w:t xml:space="preserve"> </w:t>
      </w:r>
      <w:r w:rsidRPr="00A6379F">
        <w:rPr>
          <w:rStyle w:val="YokA"/>
          <w:b/>
          <w:noProof/>
          <w:sz w:val="22"/>
          <w:lang w:val="tr-TR"/>
        </w:rPr>
        <mc:AlternateContent>
          <mc:Choice Requires="wps">
            <w:drawing>
              <wp:anchor distT="0" distB="0" distL="0" distR="0" simplePos="0" relativeHeight="251659264" behindDoc="0" locked="0" layoutInCell="1" allowOverlap="1" wp14:anchorId="32905AE4" wp14:editId="66FBB0AC">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29294F6"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A6379F">
        <w:rPr>
          <w:rStyle w:val="YokA"/>
          <w:b/>
          <w:sz w:val="22"/>
          <w:lang w:bidi="en-US"/>
        </w:rPr>
        <w:t xml:space="preserve">Press Release </w:t>
      </w:r>
      <w:r w:rsidR="00AA50D2">
        <w:rPr>
          <w:rStyle w:val="YokA"/>
          <w:b/>
          <w:sz w:val="22"/>
          <w:lang w:bidi="en-US"/>
        </w:rPr>
        <w:t xml:space="preserve">                                                                                                               </w:t>
      </w:r>
      <w:r w:rsidRPr="00A6379F">
        <w:rPr>
          <w:rStyle w:val="YokA"/>
          <w:b/>
          <w:sz w:val="22"/>
          <w:lang w:bidi="en-US"/>
        </w:rPr>
        <w:t>October 2</w:t>
      </w:r>
      <w:r w:rsidR="00AA50D2">
        <w:rPr>
          <w:rStyle w:val="YokA"/>
          <w:b/>
          <w:sz w:val="22"/>
          <w:lang w:bidi="en-US"/>
        </w:rPr>
        <w:t>7</w:t>
      </w:r>
      <w:r w:rsidRPr="00A6379F">
        <w:rPr>
          <w:rStyle w:val="YokA"/>
          <w:b/>
          <w:sz w:val="22"/>
          <w:lang w:bidi="en-US"/>
        </w:rPr>
        <w:t>, 2022</w:t>
      </w:r>
    </w:p>
    <w:p w14:paraId="6B7436A7" w14:textId="77777777" w:rsidR="001A4BD7" w:rsidRPr="00A6379F" w:rsidRDefault="001A4BD7" w:rsidP="001A4BD7">
      <w:pPr>
        <w:jc w:val="center"/>
        <w:rPr>
          <w:rFonts w:ascii="Tahoma" w:hAnsi="Tahoma" w:cs="Tahoma"/>
          <w:b/>
          <w:sz w:val="22"/>
          <w:szCs w:val="22"/>
          <w:lang w:val="tr-TR"/>
        </w:rPr>
      </w:pPr>
    </w:p>
    <w:p w14:paraId="646199DB" w14:textId="77777777" w:rsidR="001A4BD7" w:rsidRPr="00A6379F" w:rsidRDefault="001A4BD7" w:rsidP="001A4BD7">
      <w:pPr>
        <w:jc w:val="center"/>
        <w:rPr>
          <w:rFonts w:ascii="Tahoma" w:hAnsi="Tahoma" w:cs="Tahoma"/>
          <w:b/>
          <w:szCs w:val="22"/>
          <w:lang w:val="tr-TR"/>
        </w:rPr>
      </w:pPr>
      <w:r w:rsidRPr="00A6379F">
        <w:rPr>
          <w:b/>
          <w:lang w:bidi="en-US"/>
        </w:rPr>
        <w:t xml:space="preserve">A New Game-Changing System from ROKETSAN and STM: </w:t>
      </w:r>
      <w:r w:rsidRPr="00A6379F">
        <w:rPr>
          <w:b/>
          <w:lang w:bidi="en-US"/>
        </w:rPr>
        <w:br/>
      </w:r>
    </w:p>
    <w:p w14:paraId="0F5843B3" w14:textId="77777777" w:rsidR="001A4BD7" w:rsidRPr="00A6379F" w:rsidRDefault="001A4BD7" w:rsidP="001A4BD7">
      <w:pPr>
        <w:jc w:val="center"/>
        <w:rPr>
          <w:rFonts w:ascii="Tahoma" w:hAnsi="Tahoma" w:cs="Tahoma"/>
          <w:b/>
          <w:szCs w:val="22"/>
          <w:lang w:val="tr-TR"/>
        </w:rPr>
      </w:pPr>
      <w:r w:rsidRPr="00A6379F">
        <w:rPr>
          <w:b/>
          <w:lang w:bidi="en-US"/>
        </w:rPr>
        <w:t xml:space="preserve">ALPAGUT </w:t>
      </w:r>
    </w:p>
    <w:p w14:paraId="4829D509" w14:textId="77777777" w:rsidR="001A4BD7" w:rsidRPr="00A6379F" w:rsidRDefault="001A4BD7" w:rsidP="001A4BD7">
      <w:pPr>
        <w:jc w:val="center"/>
        <w:rPr>
          <w:rFonts w:ascii="Tahoma" w:hAnsi="Tahoma" w:cs="Tahoma"/>
          <w:b/>
          <w:sz w:val="22"/>
          <w:szCs w:val="22"/>
          <w:lang w:val="tr-TR"/>
        </w:rPr>
      </w:pPr>
      <w:bookmarkStart w:id="0" w:name="_heading=h.gjdgxs" w:colFirst="0" w:colLast="0"/>
      <w:bookmarkEnd w:id="0"/>
    </w:p>
    <w:p w14:paraId="07DE9E27" w14:textId="175BED14" w:rsidR="001A4BD7" w:rsidRPr="00A6379F" w:rsidRDefault="001A4BD7" w:rsidP="001A4BD7">
      <w:pPr>
        <w:jc w:val="center"/>
        <w:rPr>
          <w:rFonts w:ascii="Tahoma" w:hAnsi="Tahoma" w:cs="Tahoma"/>
          <w:b/>
          <w:sz w:val="22"/>
          <w:szCs w:val="22"/>
          <w:lang w:val="tr-TR"/>
        </w:rPr>
      </w:pPr>
      <w:r w:rsidRPr="00A6379F">
        <w:rPr>
          <w:b/>
          <w:i/>
          <w:sz w:val="22"/>
          <w:lang w:bidi="en-US"/>
        </w:rPr>
        <w:t xml:space="preserve">ROKETSAN and STM, two leading companies in the Turkish </w:t>
      </w:r>
      <w:r w:rsidR="006D1958">
        <w:rPr>
          <w:b/>
          <w:i/>
          <w:sz w:val="22"/>
          <w:lang w:bidi="en-US"/>
        </w:rPr>
        <w:t>D</w:t>
      </w:r>
      <w:r w:rsidRPr="00A6379F">
        <w:rPr>
          <w:b/>
          <w:i/>
          <w:sz w:val="22"/>
          <w:lang w:bidi="en-US"/>
        </w:rPr>
        <w:t xml:space="preserve">efence </w:t>
      </w:r>
      <w:r w:rsidR="006D1958">
        <w:rPr>
          <w:b/>
          <w:i/>
          <w:sz w:val="22"/>
          <w:lang w:bidi="en-US"/>
        </w:rPr>
        <w:t>I</w:t>
      </w:r>
      <w:r w:rsidR="00887DBC">
        <w:rPr>
          <w:b/>
          <w:i/>
          <w:sz w:val="22"/>
          <w:lang w:bidi="en-US"/>
        </w:rPr>
        <w:t>ndustry</w:t>
      </w:r>
      <w:r w:rsidRPr="00A6379F">
        <w:rPr>
          <w:b/>
          <w:i/>
          <w:sz w:val="22"/>
          <w:lang w:bidi="en-US"/>
        </w:rPr>
        <w:t xml:space="preserve">, have joined forces to develop ALPAGUT  a Smart Loitering </w:t>
      </w:r>
      <w:r w:rsidR="00887DBC">
        <w:rPr>
          <w:b/>
          <w:i/>
          <w:sz w:val="22"/>
          <w:lang w:bidi="en-US"/>
        </w:rPr>
        <w:t>M</w:t>
      </w:r>
      <w:r w:rsidRPr="00A6379F">
        <w:rPr>
          <w:b/>
          <w:i/>
          <w:sz w:val="22"/>
          <w:lang w:bidi="en-US"/>
        </w:rPr>
        <w:t>unition System that will change the rules on the battlefield. ALPAGUT will be developed jointly by the two companies, and will stand out ahead of cruise missiles with its cost-effectiveness and operational flexibility.</w:t>
      </w:r>
    </w:p>
    <w:p w14:paraId="0265F685" w14:textId="77777777" w:rsidR="001A4BD7" w:rsidRPr="00A6379F" w:rsidRDefault="001A4BD7" w:rsidP="001A4BD7">
      <w:pPr>
        <w:rPr>
          <w:rFonts w:ascii="Tahoma" w:hAnsi="Tahoma" w:cs="Tahoma"/>
          <w:sz w:val="22"/>
          <w:szCs w:val="22"/>
          <w:lang w:val="tr-TR"/>
        </w:rPr>
      </w:pPr>
    </w:p>
    <w:p w14:paraId="1CAEF036" w14:textId="77BF6370" w:rsidR="001A4BD7" w:rsidRPr="00A6379F" w:rsidRDefault="001E6821" w:rsidP="001A4BD7">
      <w:pPr>
        <w:rPr>
          <w:rFonts w:ascii="Tahoma" w:hAnsi="Tahoma" w:cs="Tahoma"/>
          <w:sz w:val="22"/>
          <w:szCs w:val="22"/>
          <w:lang w:val="tr-TR"/>
        </w:rPr>
      </w:pPr>
      <w:r w:rsidRPr="00A6379F">
        <w:rPr>
          <w:sz w:val="22"/>
          <w:lang w:bidi="en-US"/>
        </w:rPr>
        <w:t xml:space="preserve">The effectiveness and importance of Intelligent Loitering Munitions has been increasing gradually in recent years amid the ongoing wars and conflicts in different parts of the world.  ROKETSAN, Türkiye’s rocket and missile production center, and STM, Türkiye's leading company in the production of </w:t>
      </w:r>
      <w:r w:rsidR="00887DBC">
        <w:rPr>
          <w:sz w:val="22"/>
          <w:lang w:bidi="en-US"/>
        </w:rPr>
        <w:t>T</w:t>
      </w:r>
      <w:r w:rsidRPr="00A6379F">
        <w:rPr>
          <w:sz w:val="22"/>
          <w:lang w:bidi="en-US"/>
        </w:rPr>
        <w:t xml:space="preserve">actical </w:t>
      </w:r>
      <w:r w:rsidR="00887DBC">
        <w:rPr>
          <w:sz w:val="22"/>
          <w:lang w:bidi="en-US"/>
        </w:rPr>
        <w:t>M</w:t>
      </w:r>
      <w:r w:rsidRPr="00A6379F">
        <w:rPr>
          <w:sz w:val="22"/>
          <w:lang w:bidi="en-US"/>
        </w:rPr>
        <w:t xml:space="preserve">ini-UAVs, have joined forces to develop ALPAGUT as a new and effective solution to meet this need in the field in the fastest way possible. </w:t>
      </w:r>
    </w:p>
    <w:p w14:paraId="7E41FB51" w14:textId="77777777" w:rsidR="001A4BD7" w:rsidRPr="00A6379F" w:rsidRDefault="001A4BD7" w:rsidP="001A4BD7">
      <w:pPr>
        <w:rPr>
          <w:rFonts w:ascii="Tahoma" w:hAnsi="Tahoma" w:cs="Tahoma"/>
          <w:sz w:val="22"/>
          <w:szCs w:val="22"/>
          <w:lang w:val="tr-TR"/>
        </w:rPr>
      </w:pPr>
    </w:p>
    <w:p w14:paraId="44535001" w14:textId="77777777" w:rsidR="009D0924" w:rsidRPr="00A6379F" w:rsidRDefault="009D0924" w:rsidP="001A4BD7">
      <w:pPr>
        <w:rPr>
          <w:rFonts w:ascii="Tahoma" w:hAnsi="Tahoma" w:cs="Tahoma"/>
          <w:b/>
          <w:sz w:val="22"/>
          <w:szCs w:val="22"/>
          <w:lang w:val="tr-TR"/>
        </w:rPr>
      </w:pPr>
      <w:r w:rsidRPr="00A6379F">
        <w:rPr>
          <w:b/>
          <w:sz w:val="22"/>
          <w:lang w:bidi="en-US"/>
        </w:rPr>
        <w:t xml:space="preserve">ALPAGUT Makes Its Debut </w:t>
      </w:r>
    </w:p>
    <w:p w14:paraId="4B3120B0" w14:textId="77777777" w:rsidR="009D0924" w:rsidRPr="00A6379F" w:rsidRDefault="009D0924" w:rsidP="001A4BD7">
      <w:pPr>
        <w:rPr>
          <w:rFonts w:ascii="Tahoma" w:hAnsi="Tahoma" w:cs="Tahoma"/>
          <w:sz w:val="22"/>
          <w:szCs w:val="22"/>
          <w:lang w:val="tr-TR"/>
        </w:rPr>
      </w:pPr>
    </w:p>
    <w:p w14:paraId="36BFD01D" w14:textId="1BE22BEB" w:rsidR="001A4BD7" w:rsidRPr="00A6379F" w:rsidRDefault="001A4BD7" w:rsidP="001A4BD7">
      <w:pPr>
        <w:rPr>
          <w:rFonts w:ascii="Tahoma" w:hAnsi="Tahoma" w:cs="Tahoma"/>
          <w:sz w:val="22"/>
          <w:szCs w:val="22"/>
          <w:lang w:val="tr-TR"/>
        </w:rPr>
      </w:pPr>
      <w:r w:rsidRPr="00A6379F">
        <w:rPr>
          <w:sz w:val="22"/>
          <w:lang w:bidi="en-US"/>
        </w:rPr>
        <w:t xml:space="preserve">ALPAGUT, a smart </w:t>
      </w:r>
      <w:r w:rsidR="00887DBC">
        <w:rPr>
          <w:sz w:val="22"/>
          <w:lang w:bidi="en-US"/>
        </w:rPr>
        <w:t>L</w:t>
      </w:r>
      <w:r w:rsidRPr="00A6379F">
        <w:rPr>
          <w:sz w:val="22"/>
          <w:lang w:bidi="en-US"/>
        </w:rPr>
        <w:t xml:space="preserve">oitering </w:t>
      </w:r>
      <w:r w:rsidR="00887DBC">
        <w:rPr>
          <w:sz w:val="22"/>
          <w:lang w:bidi="en-US"/>
        </w:rPr>
        <w:t>M</w:t>
      </w:r>
      <w:r w:rsidRPr="00A6379F">
        <w:rPr>
          <w:sz w:val="22"/>
          <w:lang w:bidi="en-US"/>
        </w:rPr>
        <w:t xml:space="preserve">unition </w:t>
      </w:r>
      <w:r w:rsidR="00887DBC">
        <w:rPr>
          <w:sz w:val="22"/>
          <w:lang w:bidi="en-US"/>
        </w:rPr>
        <w:t>S</w:t>
      </w:r>
      <w:r w:rsidRPr="00A6379F">
        <w:rPr>
          <w:sz w:val="22"/>
          <w:lang w:bidi="en-US"/>
        </w:rPr>
        <w:t xml:space="preserve">ystem, was unveiled for the first time at SAHA EXPO at an event attended by Prof. Dr. Ismail Demir, President of the Defence Industry Agency (SSB); Murat Ikinci, ROKETSAN General Manager; and Özgür Güleryüz, STM General Manager.    </w:t>
      </w:r>
    </w:p>
    <w:p w14:paraId="779FA9A5" w14:textId="77777777" w:rsidR="009D0924" w:rsidRPr="00A6379F" w:rsidRDefault="009D0924" w:rsidP="001A4BD7">
      <w:pPr>
        <w:rPr>
          <w:rFonts w:ascii="Tahoma" w:hAnsi="Tahoma" w:cs="Tahoma"/>
          <w:sz w:val="22"/>
          <w:szCs w:val="22"/>
          <w:lang w:val="tr-TR"/>
        </w:rPr>
      </w:pPr>
    </w:p>
    <w:p w14:paraId="433C1939" w14:textId="4EBBAA37" w:rsidR="009D0924" w:rsidRPr="00A6379F" w:rsidRDefault="009D0924" w:rsidP="001A4BD7">
      <w:pPr>
        <w:rPr>
          <w:rFonts w:ascii="Tahoma" w:hAnsi="Tahoma" w:cs="Tahoma"/>
          <w:sz w:val="22"/>
          <w:szCs w:val="22"/>
          <w:lang w:val="tr-TR"/>
        </w:rPr>
      </w:pPr>
      <w:r w:rsidRPr="00A6379F">
        <w:rPr>
          <w:sz w:val="22"/>
          <w:lang w:bidi="en-US"/>
        </w:rPr>
        <w:t xml:space="preserve">In his address delivered at the ceremony marking the signing of a cooperation protocol for ALPAGUT, Prof. Dr. Demir said, “ROKETSAN and STM, two leading corporations in the Turkish defence </w:t>
      </w:r>
      <w:r w:rsidR="00887DBC">
        <w:rPr>
          <w:sz w:val="22"/>
          <w:lang w:bidi="en-US"/>
        </w:rPr>
        <w:t>industry</w:t>
      </w:r>
      <w:r w:rsidRPr="00A6379F">
        <w:rPr>
          <w:sz w:val="22"/>
          <w:lang w:bidi="en-US"/>
        </w:rPr>
        <w:t xml:space="preserve">, have joined forces for ALPAGUT, a smart loitering munition system.    ALPAGUT is a significant reflection of our national engineering experience in this field, and will stand as an effective solution against radar and communication systems, critical facilities such as command centers, targets of opportunity, as well as land and sea targets. I hope that it will produce good results.”  </w:t>
      </w:r>
    </w:p>
    <w:p w14:paraId="73A08A54" w14:textId="77777777" w:rsidR="009D0924" w:rsidRPr="00A6379F" w:rsidRDefault="009D0924" w:rsidP="001A4BD7">
      <w:pPr>
        <w:rPr>
          <w:rFonts w:ascii="Tahoma" w:hAnsi="Tahoma" w:cs="Tahoma"/>
          <w:sz w:val="22"/>
          <w:szCs w:val="22"/>
          <w:lang w:val="tr-TR"/>
        </w:rPr>
      </w:pPr>
    </w:p>
    <w:p w14:paraId="70E7A48F" w14:textId="77777777" w:rsidR="009D0924" w:rsidRPr="00A6379F" w:rsidRDefault="009D0924" w:rsidP="001A4BD7">
      <w:pPr>
        <w:rPr>
          <w:rFonts w:ascii="Tahoma" w:hAnsi="Tahoma" w:cs="Tahoma"/>
          <w:sz w:val="22"/>
          <w:szCs w:val="22"/>
          <w:lang w:val="tr-TR"/>
        </w:rPr>
      </w:pPr>
      <w:r w:rsidRPr="00A6379F">
        <w:rPr>
          <w:sz w:val="22"/>
          <w:lang w:bidi="en-US"/>
        </w:rPr>
        <w:t xml:space="preserve">Speaking on behalf of Roketsan, İkinci, said, “We are bringing this technology, which will be adaptable to the changing concepts of the battlefield, to Türkiye in a successful cooperation with STM. We can see that ALPAGUT, which we have developed primarily to meet the requirements of the Turkish Armed Forces (TAF) and security forces, will also have important export potential and will reinforce Türkiye’s leading role in the global defence sector." </w:t>
      </w:r>
    </w:p>
    <w:p w14:paraId="01A0FF75" w14:textId="77777777" w:rsidR="009D0924" w:rsidRPr="00A6379F" w:rsidRDefault="009D0924" w:rsidP="001A4BD7">
      <w:pPr>
        <w:rPr>
          <w:rFonts w:ascii="Tahoma" w:hAnsi="Tahoma" w:cs="Tahoma"/>
          <w:sz w:val="22"/>
          <w:szCs w:val="22"/>
          <w:lang w:val="tr-TR"/>
        </w:rPr>
      </w:pPr>
    </w:p>
    <w:p w14:paraId="1874E893" w14:textId="77777777" w:rsidR="00CC205E" w:rsidRPr="00A6379F" w:rsidRDefault="009D0924" w:rsidP="001A4BD7">
      <w:pPr>
        <w:rPr>
          <w:rFonts w:ascii="Tahoma" w:hAnsi="Tahoma" w:cs="Tahoma"/>
          <w:sz w:val="22"/>
          <w:szCs w:val="22"/>
          <w:lang w:val="tr-TR"/>
        </w:rPr>
      </w:pPr>
      <w:r w:rsidRPr="00A6379F">
        <w:rPr>
          <w:sz w:val="22"/>
          <w:lang w:bidi="en-US"/>
        </w:rPr>
        <w:t>Güleryüz closed the speeches, saying, “We are taking STM's experience and competence in the field of smart munitions to a higher level through our cooperation with ROKETSAN. We expect ALPAGUT to be a game changer and a considerable strike force in the field for the armies of friendly and brotherly nations, but especially our security forces.”</w:t>
      </w:r>
    </w:p>
    <w:p w14:paraId="580B044D" w14:textId="77777777" w:rsidR="00CC205E" w:rsidRPr="00A6379F" w:rsidRDefault="00CC205E" w:rsidP="001A4BD7">
      <w:pPr>
        <w:rPr>
          <w:rFonts w:ascii="Tahoma" w:hAnsi="Tahoma" w:cs="Tahoma"/>
          <w:sz w:val="22"/>
          <w:szCs w:val="22"/>
          <w:lang w:val="tr-TR"/>
        </w:rPr>
      </w:pPr>
    </w:p>
    <w:p w14:paraId="39B0EC75" w14:textId="77777777" w:rsidR="00CC205E" w:rsidRPr="00A6379F" w:rsidRDefault="001E6821" w:rsidP="001A4BD7">
      <w:pPr>
        <w:rPr>
          <w:rFonts w:ascii="Tahoma" w:hAnsi="Tahoma" w:cs="Tahoma"/>
          <w:b/>
          <w:sz w:val="22"/>
          <w:szCs w:val="22"/>
          <w:lang w:val="tr-TR"/>
        </w:rPr>
      </w:pPr>
      <w:r w:rsidRPr="00A6379F">
        <w:rPr>
          <w:b/>
          <w:sz w:val="22"/>
          <w:lang w:bidi="en-US"/>
        </w:rPr>
        <w:t>ALPAGUT will Strike its Targets Unnoticed</w:t>
      </w:r>
    </w:p>
    <w:p w14:paraId="536C04A4" w14:textId="77777777" w:rsidR="00CC205E" w:rsidRPr="00A6379F" w:rsidRDefault="00CC205E" w:rsidP="001A4BD7">
      <w:pPr>
        <w:rPr>
          <w:rFonts w:ascii="Tahoma" w:hAnsi="Tahoma" w:cs="Tahoma"/>
          <w:sz w:val="22"/>
          <w:szCs w:val="22"/>
          <w:lang w:val="tr-TR"/>
        </w:rPr>
      </w:pPr>
    </w:p>
    <w:p w14:paraId="71FAF3FF" w14:textId="77777777" w:rsidR="001A4BD7" w:rsidRPr="00A6379F" w:rsidRDefault="001A4BD7" w:rsidP="001A4BD7">
      <w:pPr>
        <w:rPr>
          <w:rFonts w:ascii="Tahoma" w:hAnsi="Tahoma" w:cs="Tahoma"/>
          <w:sz w:val="22"/>
          <w:szCs w:val="22"/>
          <w:lang w:val="tr-TR"/>
        </w:rPr>
      </w:pPr>
      <w:r w:rsidRPr="00A6379F">
        <w:rPr>
          <w:sz w:val="22"/>
          <w:lang w:bidi="en-US"/>
        </w:rPr>
        <w:t xml:space="preserve">ALPAGUT, which is capable of being operated day and night, will be an effective against mobile or stationary targets, on land or at sea, radar and communication systems, light armored land and sea vehicles, critical facilities such as command centers, personnel and targets of opportunity. </w:t>
      </w:r>
    </w:p>
    <w:p w14:paraId="436F7778" w14:textId="77777777" w:rsidR="001A4BD7" w:rsidRPr="00A6379F" w:rsidRDefault="001A4BD7" w:rsidP="001A4BD7">
      <w:pPr>
        <w:rPr>
          <w:rFonts w:ascii="Tahoma" w:hAnsi="Tahoma" w:cs="Tahoma"/>
          <w:sz w:val="22"/>
          <w:szCs w:val="22"/>
          <w:lang w:val="tr-TR"/>
        </w:rPr>
      </w:pPr>
    </w:p>
    <w:p w14:paraId="26471DEC" w14:textId="107DE3A3" w:rsidR="001A4BD7" w:rsidRPr="00A6379F" w:rsidRDefault="001A4BD7" w:rsidP="001A4BD7">
      <w:pPr>
        <w:rPr>
          <w:rFonts w:ascii="Tahoma" w:hAnsi="Tahoma" w:cs="Tahoma"/>
          <w:sz w:val="22"/>
          <w:szCs w:val="22"/>
          <w:lang w:val="tr-TR"/>
        </w:rPr>
      </w:pPr>
      <w:r w:rsidRPr="00A6379F">
        <w:rPr>
          <w:sz w:val="22"/>
          <w:lang w:bidi="en-US"/>
        </w:rPr>
        <w:t xml:space="preserve">With an operational radius of 60 kilometers, </w:t>
      </w:r>
      <w:r w:rsidR="00887DBC">
        <w:rPr>
          <w:sz w:val="22"/>
          <w:lang w:bidi="en-US"/>
        </w:rPr>
        <w:t>endurance</w:t>
      </w:r>
      <w:r w:rsidRPr="00A6379F">
        <w:rPr>
          <w:sz w:val="22"/>
          <w:lang w:bidi="en-US"/>
        </w:rPr>
        <w:t xml:space="preserve"> more than 60 minutes and different types of warheads, ALPAGUT, can be used individually or in swarm configurations.</w:t>
      </w:r>
    </w:p>
    <w:p w14:paraId="1153ACB8" w14:textId="77777777" w:rsidR="001A4BD7" w:rsidRPr="00A6379F" w:rsidRDefault="001A4BD7" w:rsidP="001A4BD7">
      <w:pPr>
        <w:rPr>
          <w:rFonts w:ascii="Tahoma" w:hAnsi="Tahoma" w:cs="Tahoma"/>
          <w:sz w:val="22"/>
          <w:szCs w:val="22"/>
          <w:lang w:val="tr-TR"/>
        </w:rPr>
      </w:pPr>
    </w:p>
    <w:p w14:paraId="5215DB58" w14:textId="68F27DF0" w:rsidR="001A4BD7" w:rsidRPr="00A6379F" w:rsidRDefault="001A4BD7" w:rsidP="001A4BD7">
      <w:pPr>
        <w:rPr>
          <w:rFonts w:ascii="Tahoma" w:hAnsi="Tahoma" w:cs="Tahoma"/>
          <w:sz w:val="22"/>
          <w:szCs w:val="22"/>
          <w:lang w:val="tr-TR"/>
        </w:rPr>
      </w:pPr>
      <w:r w:rsidRPr="00A6379F">
        <w:rPr>
          <w:sz w:val="22"/>
          <w:lang w:bidi="en-US"/>
        </w:rPr>
        <w:t>Once fired</w:t>
      </w:r>
      <w:r w:rsidR="00887DBC">
        <w:rPr>
          <w:sz w:val="22"/>
          <w:lang w:bidi="en-US"/>
        </w:rPr>
        <w:t>/released</w:t>
      </w:r>
      <w:r w:rsidRPr="00A6379F">
        <w:rPr>
          <w:sz w:val="22"/>
          <w:lang w:bidi="en-US"/>
        </w:rPr>
        <w:t>, the system will enter into target detection, tracking and evaluation mode, hovering in the air for a certain period of time, and will then begin an attack dive to destroy the identified target autonomously after obtaining user approval from the ground.</w:t>
      </w:r>
    </w:p>
    <w:p w14:paraId="2B8CAA45" w14:textId="77777777" w:rsidR="001A4BD7" w:rsidRPr="00A6379F" w:rsidRDefault="001A4BD7" w:rsidP="001A4BD7">
      <w:pPr>
        <w:rPr>
          <w:rFonts w:ascii="Tahoma" w:hAnsi="Tahoma" w:cs="Tahoma"/>
          <w:sz w:val="22"/>
          <w:szCs w:val="22"/>
          <w:lang w:val="tr-TR"/>
        </w:rPr>
      </w:pPr>
    </w:p>
    <w:p w14:paraId="2E5FEEE4" w14:textId="7C07E17A" w:rsidR="001A4BD7" w:rsidRPr="00A6379F" w:rsidRDefault="001A4BD7" w:rsidP="001A4BD7">
      <w:pPr>
        <w:rPr>
          <w:rFonts w:ascii="Tahoma" w:hAnsi="Tahoma" w:cs="Tahoma"/>
          <w:sz w:val="22"/>
          <w:szCs w:val="22"/>
          <w:lang w:val="tr-TR"/>
        </w:rPr>
      </w:pPr>
      <w:r w:rsidRPr="00A6379F">
        <w:rPr>
          <w:sz w:val="22"/>
          <w:lang w:bidi="en-US"/>
        </w:rPr>
        <w:t xml:space="preserve">ALPAGUT can detect and recognize targets with its two-mode seeker without being noticed, and is unaffected by jamming systems. The target can be pinpointed with a precision guidance-control propulsion system. In addition to all these features, the system also offers significant advantages to its users with its </w:t>
      </w:r>
      <w:r w:rsidR="00887DBC">
        <w:rPr>
          <w:sz w:val="22"/>
          <w:lang w:bidi="en-US"/>
        </w:rPr>
        <w:t>fire&amp;forget</w:t>
      </w:r>
      <w:r w:rsidR="00BE6F79">
        <w:rPr>
          <w:sz w:val="22"/>
          <w:lang w:bidi="en-US"/>
        </w:rPr>
        <w:t xml:space="preserve"> feature, and in its </w:t>
      </w:r>
      <w:bookmarkStart w:id="1" w:name="_GoBack"/>
      <w:bookmarkEnd w:id="1"/>
      <w:r w:rsidRPr="00A6379F">
        <w:rPr>
          <w:sz w:val="22"/>
          <w:lang w:bidi="en-US"/>
        </w:rPr>
        <w:t xml:space="preserve">ability to be rapidly integrated into manned and unmanned land/air/sea vehicles. The system will be </w:t>
      </w:r>
      <w:r w:rsidR="00887DBC">
        <w:rPr>
          <w:sz w:val="22"/>
          <w:lang w:bidi="en-US"/>
        </w:rPr>
        <w:t xml:space="preserve">developed as </w:t>
      </w:r>
      <w:r w:rsidRPr="00A6379F">
        <w:rPr>
          <w:sz w:val="22"/>
          <w:lang w:bidi="en-US"/>
        </w:rPr>
        <w:t>a major game changer in the battlefield. Its ability to be swiftly integrated with domestically-manufactured UCAV systems will allow rapid engagement with mobile air defence systems, strategic ground elements and asymmetric targets.</w:t>
      </w:r>
    </w:p>
    <w:p w14:paraId="315C5DAC" w14:textId="77777777" w:rsidR="001E6821" w:rsidRPr="00A6379F" w:rsidRDefault="001E6821" w:rsidP="001A4BD7">
      <w:pPr>
        <w:rPr>
          <w:rFonts w:ascii="Tahoma" w:hAnsi="Tahoma" w:cs="Tahoma"/>
          <w:sz w:val="22"/>
          <w:szCs w:val="22"/>
          <w:lang w:val="tr-TR"/>
        </w:rPr>
      </w:pPr>
    </w:p>
    <w:p w14:paraId="3F8255D8" w14:textId="77777777" w:rsidR="001A4BD7" w:rsidRPr="00A6379F" w:rsidRDefault="001A4BD7" w:rsidP="001A4BD7">
      <w:pPr>
        <w:rPr>
          <w:rFonts w:ascii="Tahoma" w:hAnsi="Tahoma" w:cs="Tahoma"/>
          <w:b/>
          <w:sz w:val="22"/>
          <w:szCs w:val="22"/>
          <w:lang w:val="tr-TR"/>
        </w:rPr>
      </w:pPr>
      <w:r w:rsidRPr="00A6379F">
        <w:rPr>
          <w:b/>
          <w:sz w:val="22"/>
          <w:lang w:bidi="en-US"/>
        </w:rPr>
        <w:t>ALPAGUT Technical Specifications</w:t>
      </w:r>
    </w:p>
    <w:p w14:paraId="06240874" w14:textId="77777777" w:rsidR="001A4BD7" w:rsidRPr="00A6379F" w:rsidRDefault="001A4BD7" w:rsidP="001A4BD7">
      <w:pPr>
        <w:rPr>
          <w:rFonts w:ascii="Tahoma" w:hAnsi="Tahoma" w:cs="Tahoma"/>
          <w:b/>
          <w:sz w:val="22"/>
          <w:szCs w:val="22"/>
          <w:lang w:val="tr-TR"/>
        </w:rPr>
      </w:pPr>
    </w:p>
    <w:tbl>
      <w:tblPr>
        <w:tblStyle w:val="TabloKlavuzu"/>
        <w:tblW w:w="0" w:type="auto"/>
        <w:jc w:val="center"/>
        <w:tblLook w:val="04A0" w:firstRow="1" w:lastRow="0" w:firstColumn="1" w:lastColumn="0" w:noHBand="0" w:noVBand="1"/>
      </w:tblPr>
      <w:tblGrid>
        <w:gridCol w:w="2830"/>
        <w:gridCol w:w="6232"/>
      </w:tblGrid>
      <w:tr w:rsidR="001A4BD7" w:rsidRPr="00A6379F" w14:paraId="52B1F485" w14:textId="77777777" w:rsidTr="003A6490">
        <w:trPr>
          <w:trHeight w:val="288"/>
          <w:jc w:val="center"/>
        </w:trPr>
        <w:tc>
          <w:tcPr>
            <w:tcW w:w="2830" w:type="dxa"/>
            <w:tcBorders>
              <w:top w:val="single" w:sz="4" w:space="0" w:color="auto"/>
            </w:tcBorders>
            <w:noWrap/>
            <w:vAlign w:val="center"/>
            <w:hideMark/>
          </w:tcPr>
          <w:p w14:paraId="2F64FA79" w14:textId="77777777" w:rsidR="001A4BD7" w:rsidRPr="00A6379F" w:rsidRDefault="001A4BD7" w:rsidP="003A6490">
            <w:pPr>
              <w:spacing w:before="60" w:after="60" w:line="312" w:lineRule="auto"/>
              <w:contextualSpacing/>
              <w:rPr>
                <w:rFonts w:ascii="Tahoma" w:hAnsi="Tahoma" w:cs="Tahoma"/>
                <w:sz w:val="22"/>
                <w:szCs w:val="22"/>
                <w:lang w:val="tr-TR"/>
              </w:rPr>
            </w:pPr>
            <w:r w:rsidRPr="00A6379F">
              <w:rPr>
                <w:sz w:val="22"/>
                <w:lang w:bidi="en-US"/>
              </w:rPr>
              <w:t>Operating Range</w:t>
            </w:r>
          </w:p>
        </w:tc>
        <w:tc>
          <w:tcPr>
            <w:tcW w:w="6232" w:type="dxa"/>
            <w:tcBorders>
              <w:top w:val="single" w:sz="4" w:space="0" w:color="auto"/>
            </w:tcBorders>
            <w:noWrap/>
            <w:vAlign w:val="center"/>
            <w:hideMark/>
          </w:tcPr>
          <w:p w14:paraId="4FE9AD80" w14:textId="77777777" w:rsidR="001A4BD7" w:rsidRPr="00A6379F" w:rsidRDefault="001A4BD7" w:rsidP="003A6490">
            <w:pPr>
              <w:spacing w:before="60" w:after="60" w:line="312" w:lineRule="auto"/>
              <w:contextualSpacing/>
              <w:rPr>
                <w:rFonts w:ascii="Tahoma" w:hAnsi="Tahoma" w:cs="Tahoma"/>
                <w:sz w:val="22"/>
                <w:szCs w:val="22"/>
                <w:lang w:val="tr-TR"/>
              </w:rPr>
            </w:pPr>
            <w:r w:rsidRPr="00A6379F">
              <w:rPr>
                <w:sz w:val="22"/>
                <w:lang w:bidi="en-US"/>
              </w:rPr>
              <w:t>60+ km</w:t>
            </w:r>
          </w:p>
        </w:tc>
      </w:tr>
      <w:tr w:rsidR="001A4BD7" w:rsidRPr="00A6379F" w14:paraId="06B7CE36" w14:textId="77777777" w:rsidTr="003A6490">
        <w:trPr>
          <w:trHeight w:val="288"/>
          <w:jc w:val="center"/>
        </w:trPr>
        <w:tc>
          <w:tcPr>
            <w:tcW w:w="2830" w:type="dxa"/>
            <w:noWrap/>
            <w:vAlign w:val="center"/>
            <w:hideMark/>
          </w:tcPr>
          <w:p w14:paraId="0FFE772C" w14:textId="77777777" w:rsidR="001A4BD7" w:rsidRPr="00A6379F" w:rsidRDefault="001A4BD7" w:rsidP="003A6490">
            <w:pPr>
              <w:spacing w:before="60" w:after="60" w:line="312" w:lineRule="auto"/>
              <w:contextualSpacing/>
              <w:rPr>
                <w:rFonts w:ascii="Tahoma" w:hAnsi="Tahoma" w:cs="Tahoma"/>
                <w:sz w:val="22"/>
                <w:szCs w:val="22"/>
                <w:lang w:val="tr-TR"/>
              </w:rPr>
            </w:pPr>
            <w:r w:rsidRPr="00A6379F">
              <w:rPr>
                <w:sz w:val="22"/>
                <w:lang w:bidi="en-US"/>
              </w:rPr>
              <w:t>Endurance</w:t>
            </w:r>
          </w:p>
        </w:tc>
        <w:tc>
          <w:tcPr>
            <w:tcW w:w="6232" w:type="dxa"/>
            <w:noWrap/>
            <w:vAlign w:val="center"/>
            <w:hideMark/>
          </w:tcPr>
          <w:p w14:paraId="302E9932" w14:textId="77777777" w:rsidR="001A4BD7" w:rsidRPr="00A6379F" w:rsidRDefault="001A4BD7" w:rsidP="003A6490">
            <w:pPr>
              <w:spacing w:before="60" w:after="60" w:line="312" w:lineRule="auto"/>
              <w:contextualSpacing/>
              <w:rPr>
                <w:rFonts w:ascii="Tahoma" w:hAnsi="Tahoma" w:cs="Tahoma"/>
                <w:sz w:val="22"/>
                <w:szCs w:val="22"/>
                <w:lang w:val="tr-TR"/>
              </w:rPr>
            </w:pPr>
            <w:r w:rsidRPr="00A6379F">
              <w:rPr>
                <w:sz w:val="22"/>
                <w:lang w:bidi="en-US"/>
              </w:rPr>
              <w:t>60+ min</w:t>
            </w:r>
          </w:p>
        </w:tc>
      </w:tr>
      <w:tr w:rsidR="001A4BD7" w:rsidRPr="00A6379F" w14:paraId="413BE148" w14:textId="77777777" w:rsidTr="003A6490">
        <w:trPr>
          <w:trHeight w:val="288"/>
          <w:jc w:val="center"/>
        </w:trPr>
        <w:tc>
          <w:tcPr>
            <w:tcW w:w="2830" w:type="dxa"/>
            <w:noWrap/>
            <w:vAlign w:val="center"/>
            <w:hideMark/>
          </w:tcPr>
          <w:p w14:paraId="546EA630" w14:textId="77777777" w:rsidR="001A4BD7" w:rsidRPr="00A6379F" w:rsidRDefault="001A4BD7" w:rsidP="003A6490">
            <w:pPr>
              <w:spacing w:before="60" w:after="60" w:line="312" w:lineRule="auto"/>
              <w:contextualSpacing/>
              <w:rPr>
                <w:rFonts w:ascii="Tahoma" w:hAnsi="Tahoma" w:cs="Tahoma"/>
                <w:sz w:val="22"/>
                <w:szCs w:val="22"/>
                <w:lang w:val="tr-TR"/>
              </w:rPr>
            </w:pPr>
            <w:r w:rsidRPr="00A6379F">
              <w:rPr>
                <w:sz w:val="22"/>
                <w:lang w:bidi="en-US"/>
              </w:rPr>
              <w:t xml:space="preserve">Warhead </w:t>
            </w:r>
          </w:p>
        </w:tc>
        <w:tc>
          <w:tcPr>
            <w:tcW w:w="6232" w:type="dxa"/>
            <w:noWrap/>
            <w:vAlign w:val="center"/>
            <w:hideMark/>
          </w:tcPr>
          <w:p w14:paraId="33EA5E99" w14:textId="77777777" w:rsidR="001A4BD7" w:rsidRPr="00A6379F" w:rsidRDefault="001A4BD7" w:rsidP="003A6490">
            <w:pPr>
              <w:spacing w:before="60" w:after="60" w:line="312" w:lineRule="auto"/>
              <w:contextualSpacing/>
              <w:rPr>
                <w:rFonts w:ascii="Tahoma" w:hAnsi="Tahoma" w:cs="Tahoma"/>
                <w:sz w:val="22"/>
                <w:szCs w:val="22"/>
                <w:lang w:val="tr-TR"/>
              </w:rPr>
            </w:pPr>
            <w:r w:rsidRPr="00A6379F">
              <w:rPr>
                <w:sz w:val="22"/>
                <w:lang w:bidi="en-US"/>
              </w:rPr>
              <w:t>11 kg Frangible Ammunition, Armor Piercing and Thermobaric options</w:t>
            </w:r>
          </w:p>
        </w:tc>
      </w:tr>
      <w:tr w:rsidR="001A4BD7" w:rsidRPr="00A6379F" w14:paraId="178E7DDD" w14:textId="77777777" w:rsidTr="003A6490">
        <w:trPr>
          <w:trHeight w:val="288"/>
          <w:jc w:val="center"/>
        </w:trPr>
        <w:tc>
          <w:tcPr>
            <w:tcW w:w="2830" w:type="dxa"/>
            <w:noWrap/>
            <w:vAlign w:val="center"/>
            <w:hideMark/>
          </w:tcPr>
          <w:p w14:paraId="313E6EDC" w14:textId="77777777" w:rsidR="001A4BD7" w:rsidRPr="00A6379F" w:rsidRDefault="001A4BD7" w:rsidP="003A6490">
            <w:pPr>
              <w:spacing w:before="60" w:after="60" w:line="312" w:lineRule="auto"/>
              <w:contextualSpacing/>
              <w:rPr>
                <w:rFonts w:ascii="Tahoma" w:hAnsi="Tahoma" w:cs="Tahoma"/>
                <w:sz w:val="22"/>
                <w:szCs w:val="22"/>
                <w:lang w:val="tr-TR"/>
              </w:rPr>
            </w:pPr>
            <w:r w:rsidRPr="00A6379F">
              <w:rPr>
                <w:sz w:val="22"/>
                <w:lang w:bidi="en-US"/>
              </w:rPr>
              <w:t>Fuse</w:t>
            </w:r>
          </w:p>
        </w:tc>
        <w:tc>
          <w:tcPr>
            <w:tcW w:w="6232" w:type="dxa"/>
            <w:noWrap/>
            <w:vAlign w:val="center"/>
            <w:hideMark/>
          </w:tcPr>
          <w:p w14:paraId="432FB062" w14:textId="77777777" w:rsidR="001A4BD7" w:rsidRPr="00A6379F" w:rsidRDefault="001A4BD7" w:rsidP="003A6490">
            <w:pPr>
              <w:spacing w:before="60" w:after="60" w:line="312" w:lineRule="auto"/>
              <w:contextualSpacing/>
              <w:rPr>
                <w:rFonts w:ascii="Tahoma" w:hAnsi="Tahoma" w:cs="Tahoma"/>
                <w:sz w:val="22"/>
                <w:szCs w:val="22"/>
                <w:lang w:val="tr-TR"/>
              </w:rPr>
            </w:pPr>
            <w:r w:rsidRPr="00A6379F">
              <w:rPr>
                <w:sz w:val="22"/>
                <w:lang w:bidi="en-US"/>
              </w:rPr>
              <w:t>Crash and Approach Sensor Plug</w:t>
            </w:r>
          </w:p>
        </w:tc>
      </w:tr>
      <w:tr w:rsidR="001A4BD7" w:rsidRPr="00A6379F" w14:paraId="418F5EC5" w14:textId="77777777" w:rsidTr="003A6490">
        <w:trPr>
          <w:trHeight w:val="288"/>
          <w:jc w:val="center"/>
        </w:trPr>
        <w:tc>
          <w:tcPr>
            <w:tcW w:w="2830" w:type="dxa"/>
            <w:noWrap/>
            <w:vAlign w:val="center"/>
            <w:hideMark/>
          </w:tcPr>
          <w:p w14:paraId="507F4E17" w14:textId="77777777" w:rsidR="001A4BD7" w:rsidRPr="00A6379F" w:rsidRDefault="001A4BD7" w:rsidP="003A6490">
            <w:pPr>
              <w:spacing w:before="60" w:after="60" w:line="312" w:lineRule="auto"/>
              <w:contextualSpacing/>
              <w:rPr>
                <w:rFonts w:ascii="Tahoma" w:hAnsi="Tahoma" w:cs="Tahoma"/>
                <w:sz w:val="22"/>
                <w:szCs w:val="22"/>
                <w:lang w:val="tr-TR"/>
              </w:rPr>
            </w:pPr>
            <w:r w:rsidRPr="00A6379F">
              <w:rPr>
                <w:sz w:val="22"/>
                <w:lang w:bidi="en-US"/>
              </w:rPr>
              <w:t>Effective Radius</w:t>
            </w:r>
          </w:p>
        </w:tc>
        <w:tc>
          <w:tcPr>
            <w:tcW w:w="6232" w:type="dxa"/>
            <w:noWrap/>
            <w:vAlign w:val="center"/>
            <w:hideMark/>
          </w:tcPr>
          <w:p w14:paraId="3EE3BB25" w14:textId="77777777" w:rsidR="001A4BD7" w:rsidRPr="00A6379F" w:rsidRDefault="001A4BD7" w:rsidP="003A6490">
            <w:pPr>
              <w:spacing w:before="60" w:after="60" w:line="312" w:lineRule="auto"/>
              <w:contextualSpacing/>
              <w:rPr>
                <w:rFonts w:ascii="Tahoma" w:hAnsi="Tahoma" w:cs="Tahoma"/>
                <w:sz w:val="22"/>
                <w:szCs w:val="22"/>
                <w:lang w:val="tr-TR"/>
              </w:rPr>
            </w:pPr>
            <w:r w:rsidRPr="00A6379F">
              <w:rPr>
                <w:sz w:val="22"/>
                <w:lang w:bidi="en-US"/>
              </w:rPr>
              <w:t xml:space="preserve">45 m </w:t>
            </w:r>
          </w:p>
        </w:tc>
      </w:tr>
      <w:tr w:rsidR="001A4BD7" w:rsidRPr="00A6379F" w14:paraId="3CE5FD65" w14:textId="77777777" w:rsidTr="003A6490">
        <w:trPr>
          <w:trHeight w:val="288"/>
          <w:jc w:val="center"/>
        </w:trPr>
        <w:tc>
          <w:tcPr>
            <w:tcW w:w="2830" w:type="dxa"/>
            <w:noWrap/>
            <w:vAlign w:val="center"/>
            <w:hideMark/>
          </w:tcPr>
          <w:p w14:paraId="34338DB9" w14:textId="77777777" w:rsidR="001A4BD7" w:rsidRPr="00A6379F" w:rsidRDefault="001A4BD7" w:rsidP="003A6490">
            <w:pPr>
              <w:spacing w:before="60" w:after="60" w:line="312" w:lineRule="auto"/>
              <w:contextualSpacing/>
              <w:rPr>
                <w:rFonts w:ascii="Tahoma" w:hAnsi="Tahoma" w:cs="Tahoma"/>
                <w:sz w:val="22"/>
                <w:szCs w:val="22"/>
                <w:lang w:val="tr-TR"/>
              </w:rPr>
            </w:pPr>
            <w:r w:rsidRPr="00A6379F">
              <w:rPr>
                <w:sz w:val="22"/>
                <w:lang w:bidi="en-US"/>
              </w:rPr>
              <w:t>Cruising / Dive Speed</w:t>
            </w:r>
          </w:p>
        </w:tc>
        <w:tc>
          <w:tcPr>
            <w:tcW w:w="6232" w:type="dxa"/>
            <w:noWrap/>
            <w:vAlign w:val="center"/>
            <w:hideMark/>
          </w:tcPr>
          <w:p w14:paraId="38D0CA19" w14:textId="77777777" w:rsidR="001A4BD7" w:rsidRPr="00A6379F" w:rsidRDefault="001A4BD7" w:rsidP="003A6490">
            <w:pPr>
              <w:spacing w:before="60" w:after="60" w:line="312" w:lineRule="auto"/>
              <w:contextualSpacing/>
              <w:rPr>
                <w:rFonts w:ascii="Tahoma" w:hAnsi="Tahoma" w:cs="Tahoma"/>
                <w:sz w:val="22"/>
                <w:szCs w:val="22"/>
                <w:lang w:val="tr-TR"/>
              </w:rPr>
            </w:pPr>
            <w:r w:rsidRPr="00A6379F">
              <w:rPr>
                <w:sz w:val="22"/>
                <w:lang w:bidi="en-US"/>
              </w:rPr>
              <w:t>35 m/sec - 100 m/sec</w:t>
            </w:r>
          </w:p>
        </w:tc>
      </w:tr>
      <w:tr w:rsidR="001A4BD7" w:rsidRPr="00A6379F" w14:paraId="000DD8E8" w14:textId="77777777" w:rsidTr="003A6490">
        <w:trPr>
          <w:trHeight w:val="288"/>
          <w:jc w:val="center"/>
        </w:trPr>
        <w:tc>
          <w:tcPr>
            <w:tcW w:w="2830" w:type="dxa"/>
            <w:noWrap/>
            <w:vAlign w:val="center"/>
            <w:hideMark/>
          </w:tcPr>
          <w:p w14:paraId="5E36DD23" w14:textId="77777777" w:rsidR="001A4BD7" w:rsidRPr="00A6379F" w:rsidRDefault="001A4BD7" w:rsidP="003A6490">
            <w:pPr>
              <w:spacing w:before="60" w:after="60" w:line="312" w:lineRule="auto"/>
              <w:contextualSpacing/>
              <w:rPr>
                <w:rFonts w:ascii="Tahoma" w:hAnsi="Tahoma" w:cs="Tahoma"/>
                <w:sz w:val="22"/>
                <w:szCs w:val="22"/>
                <w:lang w:val="tr-TR"/>
              </w:rPr>
            </w:pPr>
            <w:r w:rsidRPr="00A6379F">
              <w:rPr>
                <w:sz w:val="22"/>
                <w:lang w:bidi="en-US"/>
              </w:rPr>
              <w:t>Loitering Altitude</w:t>
            </w:r>
          </w:p>
        </w:tc>
        <w:tc>
          <w:tcPr>
            <w:tcW w:w="6232" w:type="dxa"/>
            <w:noWrap/>
            <w:vAlign w:val="center"/>
            <w:hideMark/>
          </w:tcPr>
          <w:p w14:paraId="79CE728F" w14:textId="77777777" w:rsidR="001A4BD7" w:rsidRPr="00A6379F" w:rsidRDefault="001A4BD7" w:rsidP="003A6490">
            <w:pPr>
              <w:spacing w:before="60" w:after="60" w:line="312" w:lineRule="auto"/>
              <w:contextualSpacing/>
              <w:rPr>
                <w:rFonts w:ascii="Tahoma" w:hAnsi="Tahoma" w:cs="Tahoma"/>
                <w:sz w:val="22"/>
                <w:szCs w:val="22"/>
                <w:lang w:val="tr-TR"/>
              </w:rPr>
            </w:pPr>
            <w:r w:rsidRPr="00A6379F">
              <w:rPr>
                <w:sz w:val="22"/>
                <w:lang w:bidi="en-US"/>
              </w:rPr>
              <w:t>300–1,500 m (1,000–5,000 ft)</w:t>
            </w:r>
          </w:p>
        </w:tc>
      </w:tr>
      <w:tr w:rsidR="001A4BD7" w:rsidRPr="00A6379F" w14:paraId="32B785EB" w14:textId="77777777" w:rsidTr="003A6490">
        <w:trPr>
          <w:trHeight w:val="288"/>
          <w:jc w:val="center"/>
        </w:trPr>
        <w:tc>
          <w:tcPr>
            <w:tcW w:w="2830" w:type="dxa"/>
            <w:noWrap/>
            <w:vAlign w:val="center"/>
            <w:hideMark/>
          </w:tcPr>
          <w:p w14:paraId="2E46E09F" w14:textId="77777777" w:rsidR="001A4BD7" w:rsidRPr="00A6379F" w:rsidRDefault="001A4BD7" w:rsidP="003A6490">
            <w:pPr>
              <w:spacing w:before="60" w:after="60" w:line="312" w:lineRule="auto"/>
              <w:contextualSpacing/>
              <w:rPr>
                <w:rFonts w:ascii="Tahoma" w:hAnsi="Tahoma" w:cs="Tahoma"/>
                <w:sz w:val="22"/>
                <w:szCs w:val="22"/>
                <w:lang w:val="tr-TR"/>
              </w:rPr>
            </w:pPr>
            <w:r w:rsidRPr="00A6379F">
              <w:rPr>
                <w:sz w:val="22"/>
                <w:lang w:bidi="en-US"/>
              </w:rPr>
              <w:t>Service Altitude</w:t>
            </w:r>
          </w:p>
        </w:tc>
        <w:tc>
          <w:tcPr>
            <w:tcW w:w="6232" w:type="dxa"/>
            <w:noWrap/>
            <w:vAlign w:val="center"/>
            <w:hideMark/>
          </w:tcPr>
          <w:p w14:paraId="70241145" w14:textId="77777777" w:rsidR="001A4BD7" w:rsidRPr="00A6379F" w:rsidRDefault="001A4BD7" w:rsidP="003A6490">
            <w:pPr>
              <w:spacing w:before="60" w:after="60" w:line="312" w:lineRule="auto"/>
              <w:contextualSpacing/>
              <w:rPr>
                <w:rFonts w:ascii="Tahoma" w:hAnsi="Tahoma" w:cs="Tahoma"/>
                <w:sz w:val="22"/>
                <w:szCs w:val="22"/>
                <w:lang w:val="tr-TR"/>
              </w:rPr>
            </w:pPr>
            <w:r w:rsidRPr="00A6379F">
              <w:rPr>
                <w:sz w:val="22"/>
                <w:lang w:bidi="en-US"/>
              </w:rPr>
              <w:t>3,500 m (10,000 ft)</w:t>
            </w:r>
          </w:p>
        </w:tc>
      </w:tr>
      <w:tr w:rsidR="001A4BD7" w:rsidRPr="00A6379F" w14:paraId="2ACD074D" w14:textId="77777777" w:rsidTr="003A6490">
        <w:trPr>
          <w:trHeight w:val="288"/>
          <w:jc w:val="center"/>
        </w:trPr>
        <w:tc>
          <w:tcPr>
            <w:tcW w:w="2830" w:type="dxa"/>
            <w:noWrap/>
            <w:vAlign w:val="center"/>
            <w:hideMark/>
          </w:tcPr>
          <w:p w14:paraId="459959F8" w14:textId="77777777" w:rsidR="001A4BD7" w:rsidRPr="00A6379F" w:rsidRDefault="001A4BD7" w:rsidP="003A6490">
            <w:pPr>
              <w:spacing w:before="60" w:after="60" w:line="312" w:lineRule="auto"/>
              <w:contextualSpacing/>
              <w:rPr>
                <w:rFonts w:ascii="Tahoma" w:hAnsi="Tahoma" w:cs="Tahoma"/>
                <w:sz w:val="22"/>
                <w:szCs w:val="22"/>
                <w:lang w:val="tr-TR"/>
              </w:rPr>
            </w:pPr>
            <w:r w:rsidRPr="00A6379F">
              <w:rPr>
                <w:sz w:val="22"/>
                <w:lang w:bidi="en-US"/>
              </w:rPr>
              <w:t>Propulsion</w:t>
            </w:r>
          </w:p>
        </w:tc>
        <w:tc>
          <w:tcPr>
            <w:tcW w:w="6232" w:type="dxa"/>
            <w:noWrap/>
            <w:vAlign w:val="center"/>
            <w:hideMark/>
          </w:tcPr>
          <w:p w14:paraId="271D5184" w14:textId="77777777" w:rsidR="001A4BD7" w:rsidRPr="00A6379F" w:rsidRDefault="001A4BD7" w:rsidP="003A6490">
            <w:pPr>
              <w:spacing w:before="60" w:after="60" w:line="312" w:lineRule="auto"/>
              <w:contextualSpacing/>
              <w:rPr>
                <w:rFonts w:ascii="Tahoma" w:hAnsi="Tahoma" w:cs="Tahoma"/>
                <w:sz w:val="22"/>
                <w:szCs w:val="22"/>
                <w:lang w:val="tr-TR"/>
              </w:rPr>
            </w:pPr>
            <w:r w:rsidRPr="00A6379F">
              <w:rPr>
                <w:sz w:val="22"/>
                <w:lang w:bidi="en-US"/>
              </w:rPr>
              <w:t>Electric Motor - Propeller</w:t>
            </w:r>
          </w:p>
        </w:tc>
      </w:tr>
      <w:tr w:rsidR="001A4BD7" w:rsidRPr="00A6379F" w14:paraId="4B3EC94A" w14:textId="77777777" w:rsidTr="003A6490">
        <w:trPr>
          <w:trHeight w:val="288"/>
          <w:jc w:val="center"/>
        </w:trPr>
        <w:tc>
          <w:tcPr>
            <w:tcW w:w="2830" w:type="dxa"/>
            <w:noWrap/>
            <w:vAlign w:val="center"/>
            <w:hideMark/>
          </w:tcPr>
          <w:p w14:paraId="169DE05A" w14:textId="77777777" w:rsidR="001A4BD7" w:rsidRPr="00A6379F" w:rsidRDefault="001A4BD7" w:rsidP="003A6490">
            <w:pPr>
              <w:spacing w:before="60" w:after="60" w:line="312" w:lineRule="auto"/>
              <w:contextualSpacing/>
              <w:rPr>
                <w:rFonts w:ascii="Tahoma" w:hAnsi="Tahoma" w:cs="Tahoma"/>
                <w:sz w:val="22"/>
                <w:szCs w:val="22"/>
                <w:lang w:val="tr-TR"/>
              </w:rPr>
            </w:pPr>
            <w:r w:rsidRPr="00A6379F">
              <w:rPr>
                <w:sz w:val="22"/>
                <w:lang w:bidi="en-US"/>
              </w:rPr>
              <w:t>Weight</w:t>
            </w:r>
          </w:p>
        </w:tc>
        <w:tc>
          <w:tcPr>
            <w:tcW w:w="6232" w:type="dxa"/>
            <w:noWrap/>
            <w:vAlign w:val="center"/>
            <w:hideMark/>
          </w:tcPr>
          <w:p w14:paraId="41B4AC32" w14:textId="77777777" w:rsidR="001A4BD7" w:rsidRPr="00A6379F" w:rsidRDefault="001A4BD7" w:rsidP="003A6490">
            <w:pPr>
              <w:spacing w:before="60" w:after="60" w:line="312" w:lineRule="auto"/>
              <w:contextualSpacing/>
              <w:rPr>
                <w:rFonts w:ascii="Tahoma" w:hAnsi="Tahoma" w:cs="Tahoma"/>
                <w:sz w:val="22"/>
                <w:szCs w:val="22"/>
                <w:lang w:val="tr-TR"/>
              </w:rPr>
            </w:pPr>
            <w:r w:rsidRPr="00A6379F">
              <w:rPr>
                <w:sz w:val="22"/>
                <w:lang w:bidi="en-US"/>
              </w:rPr>
              <w:t>45 kg</w:t>
            </w:r>
          </w:p>
        </w:tc>
      </w:tr>
      <w:tr w:rsidR="001A4BD7" w:rsidRPr="00A6379F" w14:paraId="553A5AA0" w14:textId="77777777" w:rsidTr="003A6490">
        <w:trPr>
          <w:trHeight w:val="288"/>
          <w:jc w:val="center"/>
        </w:trPr>
        <w:tc>
          <w:tcPr>
            <w:tcW w:w="2830" w:type="dxa"/>
            <w:noWrap/>
            <w:vAlign w:val="center"/>
            <w:hideMark/>
          </w:tcPr>
          <w:p w14:paraId="42BCEE87" w14:textId="77777777" w:rsidR="001A4BD7" w:rsidRPr="00A6379F" w:rsidRDefault="001A4BD7" w:rsidP="003A6490">
            <w:pPr>
              <w:spacing w:before="60" w:after="60" w:line="312" w:lineRule="auto"/>
              <w:contextualSpacing/>
              <w:rPr>
                <w:rFonts w:ascii="Tahoma" w:hAnsi="Tahoma" w:cs="Tahoma"/>
                <w:sz w:val="22"/>
                <w:szCs w:val="22"/>
                <w:lang w:val="tr-TR"/>
              </w:rPr>
            </w:pPr>
            <w:r w:rsidRPr="00A6379F">
              <w:rPr>
                <w:sz w:val="22"/>
                <w:lang w:bidi="en-US"/>
              </w:rPr>
              <w:t>Height</w:t>
            </w:r>
          </w:p>
        </w:tc>
        <w:tc>
          <w:tcPr>
            <w:tcW w:w="6232" w:type="dxa"/>
            <w:noWrap/>
            <w:vAlign w:val="center"/>
            <w:hideMark/>
          </w:tcPr>
          <w:p w14:paraId="6517984B" w14:textId="77777777" w:rsidR="001A4BD7" w:rsidRPr="00A6379F" w:rsidRDefault="001A4BD7" w:rsidP="003A6490">
            <w:pPr>
              <w:spacing w:before="60" w:after="60" w:line="312" w:lineRule="auto"/>
              <w:contextualSpacing/>
              <w:rPr>
                <w:rFonts w:ascii="Tahoma" w:hAnsi="Tahoma" w:cs="Tahoma"/>
                <w:sz w:val="22"/>
                <w:szCs w:val="22"/>
                <w:lang w:val="tr-TR"/>
              </w:rPr>
            </w:pPr>
            <w:r w:rsidRPr="00A6379F">
              <w:rPr>
                <w:sz w:val="22"/>
                <w:lang w:bidi="en-US"/>
              </w:rPr>
              <w:t>2.3 m</w:t>
            </w:r>
          </w:p>
        </w:tc>
      </w:tr>
      <w:tr w:rsidR="001A4BD7" w:rsidRPr="00A6379F" w14:paraId="41243642" w14:textId="77777777" w:rsidTr="003A6490">
        <w:trPr>
          <w:trHeight w:val="288"/>
          <w:jc w:val="center"/>
        </w:trPr>
        <w:tc>
          <w:tcPr>
            <w:tcW w:w="2830" w:type="dxa"/>
            <w:noWrap/>
            <w:vAlign w:val="center"/>
            <w:hideMark/>
          </w:tcPr>
          <w:p w14:paraId="3AB37CC0" w14:textId="77777777" w:rsidR="001A4BD7" w:rsidRPr="00A6379F" w:rsidRDefault="001A4BD7" w:rsidP="003A6490">
            <w:pPr>
              <w:spacing w:before="60" w:after="60" w:line="312" w:lineRule="auto"/>
              <w:contextualSpacing/>
              <w:rPr>
                <w:rFonts w:ascii="Tahoma" w:hAnsi="Tahoma" w:cs="Tahoma"/>
                <w:sz w:val="22"/>
                <w:szCs w:val="22"/>
                <w:lang w:val="tr-TR"/>
              </w:rPr>
            </w:pPr>
            <w:r w:rsidRPr="00A6379F">
              <w:rPr>
                <w:sz w:val="22"/>
                <w:lang w:bidi="en-US"/>
              </w:rPr>
              <w:t xml:space="preserve">Wingspan </w:t>
            </w:r>
          </w:p>
        </w:tc>
        <w:tc>
          <w:tcPr>
            <w:tcW w:w="6232" w:type="dxa"/>
            <w:noWrap/>
            <w:vAlign w:val="center"/>
            <w:hideMark/>
          </w:tcPr>
          <w:p w14:paraId="12C59650" w14:textId="77777777" w:rsidR="001A4BD7" w:rsidRPr="00A6379F" w:rsidRDefault="001A4BD7" w:rsidP="003A6490">
            <w:pPr>
              <w:spacing w:before="60" w:after="60" w:line="312" w:lineRule="auto"/>
              <w:contextualSpacing/>
              <w:rPr>
                <w:rFonts w:ascii="Tahoma" w:hAnsi="Tahoma" w:cs="Tahoma"/>
                <w:sz w:val="22"/>
                <w:szCs w:val="22"/>
                <w:lang w:val="tr-TR"/>
              </w:rPr>
            </w:pPr>
            <w:r w:rsidRPr="00A6379F">
              <w:rPr>
                <w:sz w:val="22"/>
                <w:lang w:bidi="en-US"/>
              </w:rPr>
              <w:t>2.5 m</w:t>
            </w:r>
          </w:p>
        </w:tc>
      </w:tr>
      <w:tr w:rsidR="001A4BD7" w:rsidRPr="00A6379F" w14:paraId="07B0392F" w14:textId="77777777" w:rsidTr="003A6490">
        <w:trPr>
          <w:trHeight w:val="288"/>
          <w:jc w:val="center"/>
        </w:trPr>
        <w:tc>
          <w:tcPr>
            <w:tcW w:w="2830" w:type="dxa"/>
            <w:noWrap/>
            <w:vAlign w:val="center"/>
          </w:tcPr>
          <w:p w14:paraId="2542487C" w14:textId="77777777" w:rsidR="001A4BD7" w:rsidRPr="00A6379F" w:rsidRDefault="001A4BD7" w:rsidP="003A6490">
            <w:pPr>
              <w:spacing w:before="60" w:after="60" w:line="312" w:lineRule="auto"/>
              <w:contextualSpacing/>
              <w:rPr>
                <w:rFonts w:ascii="Tahoma" w:hAnsi="Tahoma" w:cs="Tahoma"/>
                <w:sz w:val="22"/>
                <w:szCs w:val="22"/>
                <w:lang w:val="tr-TR"/>
              </w:rPr>
            </w:pPr>
            <w:r w:rsidRPr="00A6379F">
              <w:rPr>
                <w:sz w:val="22"/>
                <w:lang w:bidi="en-US"/>
              </w:rPr>
              <w:t>Section Area</w:t>
            </w:r>
          </w:p>
        </w:tc>
        <w:tc>
          <w:tcPr>
            <w:tcW w:w="6232" w:type="dxa"/>
            <w:noWrap/>
            <w:vAlign w:val="center"/>
          </w:tcPr>
          <w:p w14:paraId="7AE393F6" w14:textId="77777777" w:rsidR="001A4BD7" w:rsidRPr="00A6379F" w:rsidRDefault="001A4BD7" w:rsidP="003A6490">
            <w:pPr>
              <w:spacing w:before="60" w:after="60" w:line="312" w:lineRule="auto"/>
              <w:contextualSpacing/>
              <w:rPr>
                <w:rFonts w:ascii="Tahoma" w:hAnsi="Tahoma" w:cs="Tahoma"/>
                <w:sz w:val="22"/>
                <w:szCs w:val="22"/>
                <w:lang w:val="tr-TR"/>
              </w:rPr>
            </w:pPr>
            <w:r w:rsidRPr="00A6379F">
              <w:rPr>
                <w:sz w:val="22"/>
                <w:lang w:bidi="en-US"/>
              </w:rPr>
              <w:t>240 mm</w:t>
            </w:r>
          </w:p>
        </w:tc>
      </w:tr>
      <w:tr w:rsidR="001A4BD7" w:rsidRPr="00A6379F" w14:paraId="077D6D87" w14:textId="77777777" w:rsidTr="003A6490">
        <w:trPr>
          <w:trHeight w:val="288"/>
          <w:jc w:val="center"/>
        </w:trPr>
        <w:tc>
          <w:tcPr>
            <w:tcW w:w="2830" w:type="dxa"/>
            <w:noWrap/>
            <w:vAlign w:val="center"/>
            <w:hideMark/>
          </w:tcPr>
          <w:p w14:paraId="0E8E7A72" w14:textId="77777777" w:rsidR="001A4BD7" w:rsidRPr="00A6379F" w:rsidRDefault="001A4BD7" w:rsidP="003A6490">
            <w:pPr>
              <w:spacing w:before="60" w:after="60" w:line="312" w:lineRule="auto"/>
              <w:contextualSpacing/>
              <w:rPr>
                <w:rFonts w:ascii="Tahoma" w:hAnsi="Tahoma" w:cs="Tahoma"/>
                <w:sz w:val="22"/>
                <w:szCs w:val="22"/>
                <w:lang w:val="tr-TR"/>
              </w:rPr>
            </w:pPr>
            <w:r w:rsidRPr="00A6379F">
              <w:rPr>
                <w:sz w:val="22"/>
                <w:lang w:bidi="en-US"/>
              </w:rPr>
              <w:t>Operating Temperature Range</w:t>
            </w:r>
          </w:p>
        </w:tc>
        <w:tc>
          <w:tcPr>
            <w:tcW w:w="6232" w:type="dxa"/>
            <w:noWrap/>
            <w:vAlign w:val="center"/>
            <w:hideMark/>
          </w:tcPr>
          <w:p w14:paraId="0AFC2E00" w14:textId="77777777" w:rsidR="001A4BD7" w:rsidRPr="00A6379F" w:rsidRDefault="001A4BD7" w:rsidP="003A6490">
            <w:pPr>
              <w:spacing w:before="60" w:after="60" w:line="312" w:lineRule="auto"/>
              <w:contextualSpacing/>
              <w:rPr>
                <w:rFonts w:ascii="Tahoma" w:hAnsi="Tahoma" w:cs="Tahoma"/>
                <w:sz w:val="22"/>
                <w:szCs w:val="22"/>
                <w:lang w:val="tr-TR"/>
              </w:rPr>
            </w:pPr>
            <w:r w:rsidRPr="00A6379F">
              <w:rPr>
                <w:sz w:val="22"/>
                <w:lang w:bidi="en-US"/>
              </w:rPr>
              <w:t>Between at -35 and +55℃</w:t>
            </w:r>
          </w:p>
        </w:tc>
      </w:tr>
      <w:tr w:rsidR="001A4BD7" w:rsidRPr="00A6379F" w14:paraId="4FAE8602" w14:textId="77777777" w:rsidTr="003A6490">
        <w:trPr>
          <w:trHeight w:val="576"/>
          <w:jc w:val="center"/>
        </w:trPr>
        <w:tc>
          <w:tcPr>
            <w:tcW w:w="2830" w:type="dxa"/>
            <w:noWrap/>
            <w:vAlign w:val="center"/>
            <w:hideMark/>
          </w:tcPr>
          <w:p w14:paraId="71DF7801" w14:textId="77777777" w:rsidR="001A4BD7" w:rsidRPr="00A6379F" w:rsidRDefault="001A4BD7" w:rsidP="003A6490">
            <w:pPr>
              <w:spacing w:before="60" w:after="60" w:line="312" w:lineRule="auto"/>
              <w:contextualSpacing/>
              <w:rPr>
                <w:rFonts w:ascii="Tahoma" w:hAnsi="Tahoma" w:cs="Tahoma"/>
                <w:sz w:val="22"/>
                <w:szCs w:val="22"/>
                <w:lang w:val="tr-TR"/>
              </w:rPr>
            </w:pPr>
            <w:r w:rsidRPr="00A6379F">
              <w:rPr>
                <w:sz w:val="22"/>
                <w:lang w:bidi="en-US"/>
              </w:rPr>
              <w:t>Target Set</w:t>
            </w:r>
          </w:p>
        </w:tc>
        <w:tc>
          <w:tcPr>
            <w:tcW w:w="6232" w:type="dxa"/>
            <w:vAlign w:val="center"/>
            <w:hideMark/>
          </w:tcPr>
          <w:p w14:paraId="250BC5C3" w14:textId="77777777" w:rsidR="001A4BD7" w:rsidRPr="00A6379F" w:rsidRDefault="001A4BD7" w:rsidP="003A6490">
            <w:pPr>
              <w:spacing w:before="60" w:after="60" w:line="312" w:lineRule="auto"/>
              <w:contextualSpacing/>
              <w:rPr>
                <w:rFonts w:ascii="Tahoma" w:hAnsi="Tahoma" w:cs="Tahoma"/>
                <w:sz w:val="22"/>
                <w:szCs w:val="22"/>
                <w:lang w:val="tr-TR"/>
              </w:rPr>
            </w:pPr>
            <w:r w:rsidRPr="00A6379F">
              <w:rPr>
                <w:sz w:val="22"/>
                <w:lang w:bidi="en-US"/>
              </w:rPr>
              <w:t>Mobile and Stationary Enemy Air Defence Elements, Radar or Communication Elements, Command Centers, Light Armored Ground Vehicles, Other Targets</w:t>
            </w:r>
          </w:p>
        </w:tc>
      </w:tr>
      <w:tr w:rsidR="001A4BD7" w:rsidRPr="00A6379F" w14:paraId="4AD44DC7" w14:textId="77777777" w:rsidTr="003A6490">
        <w:trPr>
          <w:trHeight w:val="288"/>
          <w:jc w:val="center"/>
        </w:trPr>
        <w:tc>
          <w:tcPr>
            <w:tcW w:w="2830" w:type="dxa"/>
            <w:noWrap/>
            <w:vAlign w:val="center"/>
            <w:hideMark/>
          </w:tcPr>
          <w:p w14:paraId="7557CF18" w14:textId="77777777" w:rsidR="001A4BD7" w:rsidRPr="00A6379F" w:rsidRDefault="001A4BD7" w:rsidP="003A6490">
            <w:pPr>
              <w:spacing w:before="60" w:after="60" w:line="312" w:lineRule="auto"/>
              <w:contextualSpacing/>
              <w:jc w:val="left"/>
              <w:rPr>
                <w:rFonts w:ascii="Tahoma" w:hAnsi="Tahoma" w:cs="Tahoma"/>
                <w:sz w:val="22"/>
                <w:szCs w:val="22"/>
                <w:lang w:val="tr-TR"/>
              </w:rPr>
            </w:pPr>
            <w:r w:rsidRPr="00A6379F">
              <w:rPr>
                <w:sz w:val="22"/>
                <w:lang w:bidi="en-US"/>
              </w:rPr>
              <w:t>Integrated air platforms</w:t>
            </w:r>
          </w:p>
        </w:tc>
        <w:tc>
          <w:tcPr>
            <w:tcW w:w="6232" w:type="dxa"/>
            <w:noWrap/>
            <w:vAlign w:val="center"/>
            <w:hideMark/>
          </w:tcPr>
          <w:p w14:paraId="44B0B9CA" w14:textId="77777777" w:rsidR="001A4BD7" w:rsidRPr="00A6379F" w:rsidRDefault="001A4BD7" w:rsidP="003A6490">
            <w:pPr>
              <w:spacing w:before="60" w:after="60" w:line="312" w:lineRule="auto"/>
              <w:contextualSpacing/>
              <w:rPr>
                <w:rFonts w:ascii="Tahoma" w:hAnsi="Tahoma" w:cs="Tahoma"/>
                <w:sz w:val="22"/>
                <w:szCs w:val="22"/>
                <w:lang w:val="tr-TR"/>
              </w:rPr>
            </w:pPr>
            <w:r w:rsidRPr="00A6379F">
              <w:rPr>
                <w:sz w:val="22"/>
                <w:lang w:bidi="en-US"/>
              </w:rPr>
              <w:t xml:space="preserve">AKINCI, AKSUNGUR etc. AUAVs, ANKA, TB-3 UCAVs, HÜRKUŞ, SEA EAGLE, ATAK-2, GÖKBEY </w:t>
            </w:r>
          </w:p>
        </w:tc>
      </w:tr>
      <w:tr w:rsidR="001A4BD7" w:rsidRPr="00A6379F" w14:paraId="29777747" w14:textId="77777777" w:rsidTr="003A6490">
        <w:trPr>
          <w:trHeight w:val="288"/>
          <w:jc w:val="center"/>
        </w:trPr>
        <w:tc>
          <w:tcPr>
            <w:tcW w:w="2830" w:type="dxa"/>
            <w:noWrap/>
            <w:vAlign w:val="center"/>
            <w:hideMark/>
          </w:tcPr>
          <w:p w14:paraId="4DB8AB80" w14:textId="77777777" w:rsidR="001A4BD7" w:rsidRPr="00A6379F" w:rsidRDefault="001A4BD7" w:rsidP="003A6490">
            <w:pPr>
              <w:spacing w:before="60" w:after="60" w:line="312" w:lineRule="auto"/>
              <w:contextualSpacing/>
              <w:jc w:val="left"/>
              <w:rPr>
                <w:rFonts w:ascii="Tahoma" w:hAnsi="Tahoma" w:cs="Tahoma"/>
                <w:sz w:val="22"/>
                <w:szCs w:val="22"/>
                <w:lang w:val="tr-TR"/>
              </w:rPr>
            </w:pPr>
            <w:r w:rsidRPr="00A6379F">
              <w:rPr>
                <w:sz w:val="22"/>
                <w:lang w:bidi="en-US"/>
              </w:rPr>
              <w:t>Integrated Land Platforms</w:t>
            </w:r>
          </w:p>
        </w:tc>
        <w:tc>
          <w:tcPr>
            <w:tcW w:w="6232" w:type="dxa"/>
            <w:noWrap/>
            <w:vAlign w:val="center"/>
            <w:hideMark/>
          </w:tcPr>
          <w:p w14:paraId="40983008" w14:textId="77777777" w:rsidR="001A4BD7" w:rsidRPr="00A6379F" w:rsidRDefault="001A4BD7" w:rsidP="003A6490">
            <w:pPr>
              <w:spacing w:before="60" w:after="60" w:line="312" w:lineRule="auto"/>
              <w:contextualSpacing/>
              <w:rPr>
                <w:rFonts w:ascii="Tahoma" w:hAnsi="Tahoma" w:cs="Tahoma"/>
                <w:sz w:val="22"/>
                <w:szCs w:val="22"/>
                <w:lang w:val="tr-TR"/>
              </w:rPr>
            </w:pPr>
            <w:r w:rsidRPr="00A6379F">
              <w:rPr>
                <w:sz w:val="22"/>
                <w:lang w:bidi="en-US"/>
              </w:rPr>
              <w:t xml:space="preserve">Armed ground vehicles in inventory, Unmanned Ground Vehicles </w:t>
            </w:r>
          </w:p>
        </w:tc>
      </w:tr>
      <w:tr w:rsidR="001A4BD7" w:rsidRPr="00A6379F" w14:paraId="53A20487" w14:textId="77777777" w:rsidTr="003A6490">
        <w:trPr>
          <w:trHeight w:val="288"/>
          <w:jc w:val="center"/>
        </w:trPr>
        <w:tc>
          <w:tcPr>
            <w:tcW w:w="2830" w:type="dxa"/>
            <w:noWrap/>
            <w:vAlign w:val="center"/>
            <w:hideMark/>
          </w:tcPr>
          <w:p w14:paraId="6727A67F" w14:textId="77777777" w:rsidR="001A4BD7" w:rsidRPr="00A6379F" w:rsidRDefault="001A4BD7" w:rsidP="003A6490">
            <w:pPr>
              <w:spacing w:before="60" w:after="60" w:line="312" w:lineRule="auto"/>
              <w:contextualSpacing/>
              <w:jc w:val="left"/>
              <w:rPr>
                <w:rFonts w:ascii="Tahoma" w:hAnsi="Tahoma" w:cs="Tahoma"/>
                <w:sz w:val="22"/>
                <w:szCs w:val="22"/>
                <w:lang w:val="tr-TR"/>
              </w:rPr>
            </w:pPr>
            <w:r w:rsidRPr="00A6379F">
              <w:rPr>
                <w:sz w:val="22"/>
                <w:lang w:bidi="en-US"/>
              </w:rPr>
              <w:t>Integrated Naval Platforms</w:t>
            </w:r>
          </w:p>
        </w:tc>
        <w:tc>
          <w:tcPr>
            <w:tcW w:w="6232" w:type="dxa"/>
            <w:noWrap/>
            <w:vAlign w:val="center"/>
            <w:hideMark/>
          </w:tcPr>
          <w:p w14:paraId="772B4FD1" w14:textId="77777777" w:rsidR="001A4BD7" w:rsidRPr="00A6379F" w:rsidRDefault="001E6821" w:rsidP="003A6490">
            <w:pPr>
              <w:spacing w:before="60" w:after="60" w:line="312" w:lineRule="auto"/>
              <w:contextualSpacing/>
              <w:rPr>
                <w:rFonts w:ascii="Tahoma" w:hAnsi="Tahoma" w:cs="Tahoma"/>
                <w:sz w:val="22"/>
                <w:szCs w:val="22"/>
                <w:lang w:val="tr-TR"/>
              </w:rPr>
            </w:pPr>
            <w:r w:rsidRPr="00A6379F">
              <w:rPr>
                <w:sz w:val="22"/>
                <w:lang w:bidi="en-US"/>
              </w:rPr>
              <w:t>MİLGEM-Class Ships, SIDAs.</w:t>
            </w:r>
          </w:p>
        </w:tc>
      </w:tr>
    </w:tbl>
    <w:p w14:paraId="099495C6" w14:textId="77777777" w:rsidR="001A4BD7" w:rsidRPr="00A6379F" w:rsidRDefault="001A4BD7" w:rsidP="001A4BD7">
      <w:pPr>
        <w:rPr>
          <w:rFonts w:ascii="Tahoma" w:hAnsi="Tahoma" w:cs="Tahoma"/>
          <w:sz w:val="22"/>
          <w:szCs w:val="22"/>
          <w:lang w:val="tr-TR"/>
        </w:rPr>
      </w:pPr>
    </w:p>
    <w:p w14:paraId="24428188" w14:textId="77777777" w:rsidR="001A4BD7" w:rsidRPr="00A6379F" w:rsidRDefault="001A4BD7" w:rsidP="001A4BD7">
      <w:pPr>
        <w:spacing w:line="360" w:lineRule="auto"/>
        <w:jc w:val="center"/>
        <w:rPr>
          <w:rFonts w:ascii="Tahoma" w:eastAsia="Times New Roman" w:hAnsi="Tahoma" w:cs="Tahoma"/>
          <w:b/>
          <w:color w:val="000000"/>
          <w:sz w:val="22"/>
          <w:szCs w:val="22"/>
          <w:lang w:val="tr-TR" w:eastAsia="tr-TR"/>
        </w:rPr>
      </w:pPr>
    </w:p>
    <w:p w14:paraId="26700584" w14:textId="77777777" w:rsidR="00D02C58" w:rsidRPr="00A6379F" w:rsidRDefault="00D02C58">
      <w:pPr>
        <w:rPr>
          <w:rFonts w:ascii="Tahoma" w:hAnsi="Tahoma" w:cs="Tahoma"/>
          <w:sz w:val="22"/>
          <w:szCs w:val="22"/>
          <w:lang w:val="tr-TR"/>
        </w:rPr>
      </w:pPr>
    </w:p>
    <w:sectPr w:rsidR="00D02C58" w:rsidRPr="00A6379F" w:rsidSect="00F85812">
      <w:headerReference w:type="even" r:id="rId6"/>
      <w:headerReference w:type="default" r:id="rId7"/>
      <w:footerReference w:type="even" r:id="rId8"/>
      <w:footerReference w:type="default" r:id="rId9"/>
      <w:headerReference w:type="first" r:id="rId10"/>
      <w:footerReference w:type="first" r:id="rId11"/>
      <w:pgSz w:w="11900" w:h="16840"/>
      <w:pgMar w:top="1134" w:right="1134" w:bottom="1134" w:left="1134" w:header="709" w:footer="85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E116F" w14:textId="77777777" w:rsidR="002917A9" w:rsidRDefault="002917A9" w:rsidP="001A4BD7">
      <w:r>
        <w:separator/>
      </w:r>
    </w:p>
  </w:endnote>
  <w:endnote w:type="continuationSeparator" w:id="0">
    <w:p w14:paraId="2977906A" w14:textId="77777777" w:rsidR="002917A9" w:rsidRDefault="002917A9" w:rsidP="001A4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D02FB" w14:textId="77777777" w:rsidR="001E6821" w:rsidRDefault="001E682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38F4F" w14:textId="77777777" w:rsidR="001E6821" w:rsidRPr="001E6821" w:rsidRDefault="001E6821" w:rsidP="001E6821">
    <w:pPr>
      <w:pStyle w:val="AltBilgi"/>
      <w:rPr>
        <w:sz w:val="17"/>
      </w:rPr>
    </w:pPr>
    <w:bookmarkStart w:id="3" w:name="TITUS1FooterPrimary"/>
  </w:p>
  <w:bookmarkEnd w:id="3"/>
  <w:p w14:paraId="152DB752" w14:textId="77777777" w:rsidR="001E6821" w:rsidRDefault="001E6821" w:rsidP="001E682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78A6E" w14:textId="77777777" w:rsidR="001E6821" w:rsidRPr="001E6821" w:rsidRDefault="001E6821" w:rsidP="001E6821">
    <w:pPr>
      <w:pStyle w:val="AltBilgi"/>
      <w:rPr>
        <w:sz w:val="17"/>
      </w:rPr>
    </w:pPr>
    <w:bookmarkStart w:id="4" w:name="TITUS1FooterFirstPage"/>
  </w:p>
  <w:bookmarkEnd w:id="4"/>
  <w:p w14:paraId="76A68C67" w14:textId="77777777" w:rsidR="00FE1AD3" w:rsidRDefault="002917A9" w:rsidP="001E682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FC297" w14:textId="77777777" w:rsidR="002917A9" w:rsidRDefault="002917A9" w:rsidP="001A4BD7">
      <w:r>
        <w:separator/>
      </w:r>
    </w:p>
  </w:footnote>
  <w:footnote w:type="continuationSeparator" w:id="0">
    <w:p w14:paraId="09923E74" w14:textId="77777777" w:rsidR="002917A9" w:rsidRDefault="002917A9" w:rsidP="001A4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A804F" w14:textId="77777777" w:rsidR="00F85812" w:rsidRDefault="00B2417B" w:rsidP="00F85812">
    <w:pPr>
      <w:pStyle w:val="GvdeBAA"/>
    </w:pPr>
    <w:r>
      <w:rPr>
        <w:noProof/>
        <w:lang w:val="tr-TR"/>
      </w:rPr>
      <w:drawing>
        <wp:inline distT="0" distB="0" distL="0" distR="0" wp14:anchorId="19F9C250" wp14:editId="1DA03C4C">
          <wp:extent cx="1031875" cy="412750"/>
          <wp:effectExtent l="0" t="0" r="0" b="0"/>
          <wp:docPr id="2"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95022" w14:textId="77777777" w:rsidR="001E6821" w:rsidRPr="001E6821" w:rsidRDefault="001E6821" w:rsidP="001E6821">
    <w:pPr>
      <w:pStyle w:val="GvdeBAA"/>
      <w:rPr>
        <w:sz w:val="17"/>
      </w:rPr>
    </w:pPr>
    <w:bookmarkStart w:id="2" w:name="TITUS1HeaderPrimary"/>
  </w:p>
  <w:bookmarkEnd w:id="2"/>
  <w:p w14:paraId="05042290" w14:textId="77777777" w:rsidR="00A72624" w:rsidRDefault="001A4BD7" w:rsidP="00F85812">
    <w:pPr>
      <w:pStyle w:val="GvdeBAA"/>
    </w:pPr>
    <w:r>
      <w:rPr>
        <w:noProof/>
        <w:lang w:val="tr-TR"/>
      </w:rPr>
      <w:drawing>
        <wp:anchor distT="0" distB="0" distL="114300" distR="114300" simplePos="0" relativeHeight="251661312" behindDoc="0" locked="0" layoutInCell="1" hidden="0" allowOverlap="1" wp14:anchorId="27360328" wp14:editId="5E23DD50">
          <wp:simplePos x="0" y="0"/>
          <wp:positionH relativeFrom="column">
            <wp:posOffset>0</wp:posOffset>
          </wp:positionH>
          <wp:positionV relativeFrom="paragraph">
            <wp:posOffset>81280</wp:posOffset>
          </wp:positionV>
          <wp:extent cx="1637030" cy="284480"/>
          <wp:effectExtent l="0" t="0" r="1270" b="1270"/>
          <wp:wrapSquare wrapText="bothSides" distT="0" distB="0" distL="114300" distR="11430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37030" cy="284480"/>
                  </a:xfrm>
                  <a:prstGeom prst="rect">
                    <a:avLst/>
                  </a:prstGeom>
                  <a:ln/>
                </pic:spPr>
              </pic:pic>
            </a:graphicData>
          </a:graphic>
        </wp:anchor>
      </w:drawing>
    </w:r>
    <w:r w:rsidR="00B2417B">
      <w:rPr>
        <w:noProof/>
        <w:lang w:val="tr-TR"/>
      </w:rPr>
      <w:drawing>
        <wp:inline distT="0" distB="0" distL="0" distR="0" wp14:anchorId="20EE205A" wp14:editId="6A5BF1D0">
          <wp:extent cx="1031875" cy="412750"/>
          <wp:effectExtent l="0" t="0" r="0" b="0"/>
          <wp:docPr id="3"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2"/>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CE93C" w14:textId="77777777" w:rsidR="004730ED" w:rsidRDefault="004730ED" w:rsidP="004730ED">
    <w:pPr>
      <w:pStyle w:val="GvdeBAA"/>
    </w:pPr>
    <w:r>
      <w:rPr>
        <w:noProof/>
        <w:lang w:val="tr-TR"/>
      </w:rPr>
      <w:drawing>
        <wp:anchor distT="0" distB="0" distL="114300" distR="114300" simplePos="0" relativeHeight="251663360" behindDoc="0" locked="0" layoutInCell="1" hidden="0" allowOverlap="1" wp14:anchorId="64589F96" wp14:editId="36EF3454">
          <wp:simplePos x="0" y="0"/>
          <wp:positionH relativeFrom="column">
            <wp:posOffset>0</wp:posOffset>
          </wp:positionH>
          <wp:positionV relativeFrom="paragraph">
            <wp:posOffset>81280</wp:posOffset>
          </wp:positionV>
          <wp:extent cx="1637030" cy="284480"/>
          <wp:effectExtent l="0" t="0" r="1270" b="1270"/>
          <wp:wrapSquare wrapText="bothSides" distT="0" distB="0" distL="114300" distR="11430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37030" cy="284480"/>
                  </a:xfrm>
                  <a:prstGeom prst="rect">
                    <a:avLst/>
                  </a:prstGeom>
                  <a:ln/>
                </pic:spPr>
              </pic:pic>
            </a:graphicData>
          </a:graphic>
        </wp:anchor>
      </w:drawing>
    </w:r>
    <w:r>
      <w:rPr>
        <w:noProof/>
        <w:lang w:val="tr-TR"/>
      </w:rPr>
      <w:drawing>
        <wp:inline distT="0" distB="0" distL="0" distR="0" wp14:anchorId="11B75781" wp14:editId="41A4B34D">
          <wp:extent cx="1031875" cy="412750"/>
          <wp:effectExtent l="0" t="0" r="0" b="0"/>
          <wp:docPr id="7"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2"/>
                  <a:stretch>
                    <a:fillRect/>
                  </a:stretch>
                </pic:blipFill>
                <pic:spPr>
                  <a:xfrm>
                    <a:off x="0" y="0"/>
                    <a:ext cx="1031875" cy="412750"/>
                  </a:xfrm>
                  <a:prstGeom prst="rect">
                    <a:avLst/>
                  </a:prstGeom>
                  <a:ln w="12700" cap="flat">
                    <a:noFill/>
                    <a:miter lim="400000"/>
                  </a:ln>
                  <a:effectLst/>
                </pic:spPr>
              </pic:pic>
            </a:graphicData>
          </a:graphic>
        </wp:inline>
      </w:drawing>
    </w:r>
  </w:p>
  <w:p w14:paraId="7F8C5CB7" w14:textId="77777777" w:rsidR="00FE1AD3" w:rsidRPr="001E6821" w:rsidRDefault="002917A9" w:rsidP="001E682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885"/>
    <w:rsid w:val="001217ED"/>
    <w:rsid w:val="001A4BD7"/>
    <w:rsid w:val="001A6885"/>
    <w:rsid w:val="001E6821"/>
    <w:rsid w:val="002917A9"/>
    <w:rsid w:val="003300CC"/>
    <w:rsid w:val="003E0B88"/>
    <w:rsid w:val="004730ED"/>
    <w:rsid w:val="004D4444"/>
    <w:rsid w:val="006D1958"/>
    <w:rsid w:val="00727BDB"/>
    <w:rsid w:val="0077190E"/>
    <w:rsid w:val="007F157A"/>
    <w:rsid w:val="00887DBC"/>
    <w:rsid w:val="008C1D52"/>
    <w:rsid w:val="00983188"/>
    <w:rsid w:val="009D0924"/>
    <w:rsid w:val="00A130AB"/>
    <w:rsid w:val="00A6379F"/>
    <w:rsid w:val="00AA50D2"/>
    <w:rsid w:val="00B2417B"/>
    <w:rsid w:val="00B67D55"/>
    <w:rsid w:val="00BE6267"/>
    <w:rsid w:val="00BE6F79"/>
    <w:rsid w:val="00CA2E24"/>
    <w:rsid w:val="00CC205E"/>
    <w:rsid w:val="00D02C58"/>
    <w:rsid w:val="00D84B9D"/>
    <w:rsid w:val="00DA6904"/>
    <w:rsid w:val="00F760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F21E5"/>
  <w15:chartTrackingRefBased/>
  <w15:docId w15:val="{34655153-81D6-4D12-98F6-3CF8F4D44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BD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vdeBAA">
    <w:name w:val="Gövde B A A"/>
    <w:rsid w:val="001A4BD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tr-TR"/>
    </w:rPr>
  </w:style>
  <w:style w:type="paragraph" w:styleId="AltBilgi">
    <w:name w:val="footer"/>
    <w:link w:val="AltBilgiChar"/>
    <w:rsid w:val="001A4BD7"/>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Arial Unicode MS"/>
      <w:color w:val="000000"/>
      <w:sz w:val="24"/>
      <w:szCs w:val="24"/>
      <w:u w:color="000000"/>
      <w:bdr w:val="nil"/>
      <w:lang w:eastAsia="tr-TR"/>
    </w:rPr>
  </w:style>
  <w:style w:type="character" w:customStyle="1" w:styleId="AltBilgiChar">
    <w:name w:val="Alt Bilgi Char"/>
    <w:basedOn w:val="VarsaylanParagrafYazTipi"/>
    <w:link w:val="AltBilgi"/>
    <w:rsid w:val="001A4BD7"/>
    <w:rPr>
      <w:rFonts w:ascii="Times New Roman" w:eastAsia="Arial Unicode MS" w:hAnsi="Times New Roman" w:cs="Arial Unicode MS"/>
      <w:color w:val="000000"/>
      <w:sz w:val="24"/>
      <w:szCs w:val="24"/>
      <w:u w:color="000000"/>
      <w:bdr w:val="nil"/>
      <w:lang w:val="en-US" w:eastAsia="tr-TR"/>
    </w:rPr>
  </w:style>
  <w:style w:type="paragraph" w:styleId="NormalWeb">
    <w:name w:val="Normal (Web)"/>
    <w:rsid w:val="001A4BD7"/>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eastAsia="tr-TR"/>
    </w:rPr>
  </w:style>
  <w:style w:type="character" w:customStyle="1" w:styleId="YokA">
    <w:name w:val="Yok A"/>
    <w:rsid w:val="001A4BD7"/>
  </w:style>
  <w:style w:type="paragraph" w:customStyle="1" w:styleId="GvdeA">
    <w:name w:val="Gövde A"/>
    <w:rsid w:val="001A4BD7"/>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eastAsia="tr-TR"/>
    </w:rPr>
  </w:style>
  <w:style w:type="paragraph" w:customStyle="1" w:styleId="SaptanmA">
    <w:name w:val="Saptanmış A"/>
    <w:rsid w:val="001A4BD7"/>
    <w:pPr>
      <w:pBdr>
        <w:top w:val="nil"/>
        <w:left w:val="nil"/>
        <w:bottom w:val="nil"/>
        <w:right w:val="nil"/>
        <w:between w:val="nil"/>
        <w:bar w:val="nil"/>
      </w:pBdr>
      <w:spacing w:line="256" w:lineRule="auto"/>
    </w:pPr>
    <w:rPr>
      <w:rFonts w:ascii="Helvetica" w:eastAsia="Arial Unicode MS" w:hAnsi="Helvetica" w:cs="Arial Unicode MS"/>
      <w:color w:val="000000"/>
      <w:u w:color="000000"/>
      <w:bdr w:val="nil"/>
      <w:lang w:eastAsia="tr-TR"/>
    </w:rPr>
  </w:style>
  <w:style w:type="table" w:styleId="TabloKlavuzu">
    <w:name w:val="Table Grid"/>
    <w:basedOn w:val="NormalTablo"/>
    <w:uiPriority w:val="39"/>
    <w:rsid w:val="001A4BD7"/>
    <w:pPr>
      <w:spacing w:before="120" w:after="0" w:line="276" w:lineRule="auto"/>
      <w:jc w:val="both"/>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semiHidden/>
    <w:unhideWhenUsed/>
    <w:rsid w:val="001E6821"/>
    <w:pPr>
      <w:tabs>
        <w:tab w:val="center" w:pos="4536"/>
        <w:tab w:val="right" w:pos="9072"/>
      </w:tabs>
    </w:pPr>
  </w:style>
  <w:style w:type="character" w:customStyle="1" w:styleId="stBilgiChar">
    <w:name w:val="Üst Bilgi Char"/>
    <w:basedOn w:val="VarsaylanParagrafYazTipi"/>
    <w:link w:val="stBilgi"/>
    <w:uiPriority w:val="99"/>
    <w:semiHidden/>
    <w:rsid w:val="001E6821"/>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758</Words>
  <Characters>4324</Characters>
  <Application>Microsoft Office Word</Application>
  <DocSecurity>0</DocSecurity>
  <Lines>36</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KURUMSAL BİLGİ YÖNETİMİ MÜDÜRLÜĞÜ</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7</cp:revision>
  <dcterms:created xsi:type="dcterms:W3CDTF">2022-10-27T11:54:00Z</dcterms:created>
  <dcterms:modified xsi:type="dcterms:W3CDTF">2022-10-27T16:18:00Z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5b5c9d6b-9405-4b4c-b363-8ff478e33b56</vt:lpwstr>
  </property>
  <property fmtid="{D5CDD505-2E9C-101B-9397-08002B2CF9AE}" pid="3" name="Category">
    <vt:lpwstr>CT1</vt:lpwstr>
  </property>
  <property fmtid="{D5CDD505-2E9C-101B-9397-08002B2CF9AE}" pid="4" name="Language">
    <vt:lpwstr>EN</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