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D27" w:rsidRPr="00C12945" w:rsidRDefault="00BA7D27" w:rsidP="00BA7D27">
      <w:pPr>
        <w:pStyle w:val="NormalWeb"/>
        <w:rPr>
          <w:rFonts w:ascii="Tahoma" w:hAnsi="Tahoma" w:cs="Tahoma"/>
          <w:b/>
          <w:sz w:val="22"/>
          <w:szCs w:val="22"/>
          <w:lang w:bidi="en-GB"/>
        </w:rPr>
      </w:pPr>
      <w:r w:rsidRPr="00C12945">
        <w:rPr>
          <w:rStyle w:val="YokA"/>
          <w:rFonts w:ascii="Tahoma" w:hAnsi="Tahoma" w:cs="Tahoma"/>
          <w:b/>
          <w:noProof/>
          <w:sz w:val="22"/>
          <w:szCs w:val="22"/>
          <w:lang w:val="tr-TR"/>
        </w:rPr>
        <mc:AlternateContent>
          <mc:Choice Requires="wps">
            <w:drawing>
              <wp:anchor distT="0" distB="0" distL="0" distR="0" simplePos="0" relativeHeight="251659264" behindDoc="0" locked="0" layoutInCell="1" allowOverlap="1" wp14:anchorId="5BC26823" wp14:editId="4C21EE57">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w:pict>
              <v:line w14:anchorId="3FC01FF3"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C12945">
        <w:rPr>
          <w:rStyle w:val="YokA"/>
          <w:rFonts w:ascii="Tahoma" w:hAnsi="Tahoma" w:cs="Tahoma"/>
          <w:b/>
          <w:sz w:val="22"/>
          <w:szCs w:val="22"/>
          <w:lang w:bidi="en-GB"/>
        </w:rPr>
        <w:t xml:space="preserve">   Basın Bülteni                                                                                         </w:t>
      </w:r>
      <w:r w:rsidR="00313510">
        <w:rPr>
          <w:rStyle w:val="YokA"/>
          <w:rFonts w:ascii="Tahoma" w:hAnsi="Tahoma" w:cs="Tahoma"/>
          <w:b/>
          <w:sz w:val="22"/>
          <w:szCs w:val="22"/>
          <w:lang w:bidi="en-GB"/>
        </w:rPr>
        <w:t xml:space="preserve">Ekim </w:t>
      </w:r>
      <w:r w:rsidRPr="00C12945">
        <w:rPr>
          <w:rStyle w:val="YokA"/>
          <w:rFonts w:ascii="Tahoma" w:hAnsi="Tahoma" w:cs="Tahoma"/>
          <w:b/>
          <w:sz w:val="22"/>
          <w:szCs w:val="22"/>
          <w:lang w:bidi="en-GB"/>
        </w:rPr>
        <w:t xml:space="preserve"> 2022</w:t>
      </w:r>
    </w:p>
    <w:p w:rsidR="00313510" w:rsidRDefault="00313510" w:rsidP="00313510">
      <w:pPr>
        <w:pStyle w:val="NormalWeb"/>
        <w:jc w:val="center"/>
        <w:rPr>
          <w:rFonts w:ascii="Tahoma" w:hAnsi="Tahoma" w:cs="Tahoma"/>
          <w:b/>
          <w:szCs w:val="22"/>
          <w:lang w:bidi="en-GB"/>
        </w:rPr>
      </w:pPr>
      <w:bookmarkStart w:id="0" w:name="_GoBack"/>
      <w:bookmarkEnd w:id="0"/>
      <w:r w:rsidRPr="00313510">
        <w:rPr>
          <w:rFonts w:ascii="Tahoma" w:hAnsi="Tahoma" w:cs="Tahoma"/>
          <w:b/>
          <w:szCs w:val="22"/>
          <w:lang w:bidi="en-GB"/>
        </w:rPr>
        <w:t xml:space="preserve">STM 2022’nin </w:t>
      </w:r>
      <w:r>
        <w:rPr>
          <w:rFonts w:ascii="Tahoma" w:hAnsi="Tahoma" w:cs="Tahoma"/>
          <w:b/>
          <w:szCs w:val="22"/>
          <w:lang w:bidi="en-GB"/>
        </w:rPr>
        <w:t xml:space="preserve">Üçüncü </w:t>
      </w:r>
      <w:r w:rsidRPr="00313510">
        <w:rPr>
          <w:rFonts w:ascii="Tahoma" w:hAnsi="Tahoma" w:cs="Tahoma"/>
          <w:b/>
          <w:szCs w:val="22"/>
          <w:lang w:bidi="en-GB"/>
        </w:rPr>
        <w:t>Siber Raporunu Açıkladı</w:t>
      </w:r>
      <w:r>
        <w:rPr>
          <w:rFonts w:ascii="Tahoma" w:hAnsi="Tahoma" w:cs="Tahoma"/>
          <w:b/>
          <w:szCs w:val="22"/>
          <w:lang w:bidi="en-GB"/>
        </w:rPr>
        <w:t>:</w:t>
      </w:r>
    </w:p>
    <w:p w:rsidR="00313510" w:rsidRDefault="00313510" w:rsidP="002551F1">
      <w:pPr>
        <w:pStyle w:val="NormalWeb"/>
        <w:jc w:val="center"/>
        <w:rPr>
          <w:rFonts w:ascii="Tahoma" w:hAnsi="Tahoma" w:cs="Tahoma"/>
          <w:b/>
          <w:szCs w:val="22"/>
          <w:lang w:bidi="en-GB"/>
        </w:rPr>
      </w:pPr>
      <w:r>
        <w:rPr>
          <w:rFonts w:ascii="Tahoma" w:hAnsi="Tahoma" w:cs="Tahoma"/>
          <w:b/>
          <w:szCs w:val="22"/>
          <w:lang w:bidi="en-GB"/>
        </w:rPr>
        <w:t xml:space="preserve"> “Hırsızlar, sinyal bozucu sistemlerle araba kilitlerini aşıyor”</w:t>
      </w:r>
    </w:p>
    <w:p w:rsidR="00535666" w:rsidRDefault="00535666" w:rsidP="002551F1">
      <w:pPr>
        <w:pStyle w:val="NormalWeb"/>
        <w:jc w:val="center"/>
        <w:rPr>
          <w:rFonts w:ascii="Tahoma" w:hAnsi="Tahoma" w:cs="Tahoma"/>
          <w:i/>
        </w:rPr>
      </w:pPr>
      <w:r w:rsidRPr="002551F1">
        <w:rPr>
          <w:rFonts w:ascii="Tahoma" w:hAnsi="Tahoma" w:cs="Tahoma"/>
          <w:i/>
          <w:szCs w:val="22"/>
          <w:lang w:bidi="en-GB"/>
        </w:rPr>
        <w:t xml:space="preserve">STM ThinkTech, bu yılın </w:t>
      </w:r>
      <w:r w:rsidR="00341391" w:rsidRPr="002551F1">
        <w:rPr>
          <w:rFonts w:ascii="Tahoma" w:hAnsi="Tahoma" w:cs="Tahoma"/>
          <w:i/>
          <w:szCs w:val="22"/>
          <w:lang w:bidi="en-GB"/>
        </w:rPr>
        <w:t xml:space="preserve">üçüncü </w:t>
      </w:r>
      <w:r w:rsidRPr="002551F1">
        <w:rPr>
          <w:rFonts w:ascii="Tahoma" w:hAnsi="Tahoma" w:cs="Tahoma"/>
          <w:i/>
          <w:szCs w:val="22"/>
          <w:lang w:bidi="en-GB"/>
        </w:rPr>
        <w:t>çeyreğini kapsayan Siber Tehdit Durum Raporu’nu açıkladı.</w:t>
      </w:r>
      <w:r w:rsidR="002551F1" w:rsidRPr="002551F1">
        <w:rPr>
          <w:rFonts w:ascii="Tahoma" w:hAnsi="Tahoma" w:cs="Tahoma"/>
          <w:i/>
          <w:szCs w:val="22"/>
          <w:lang w:bidi="en-GB"/>
        </w:rPr>
        <w:t xml:space="preserve"> </w:t>
      </w:r>
      <w:r w:rsidR="00313510">
        <w:rPr>
          <w:rFonts w:ascii="Tahoma" w:hAnsi="Tahoma" w:cs="Tahoma"/>
          <w:i/>
          <w:szCs w:val="22"/>
          <w:lang w:bidi="en-GB"/>
        </w:rPr>
        <w:t xml:space="preserve">Raporda </w:t>
      </w:r>
      <w:r w:rsidR="002551F1">
        <w:rPr>
          <w:rFonts w:ascii="Tahoma" w:hAnsi="Tahoma" w:cs="Tahoma"/>
          <w:i/>
          <w:szCs w:val="22"/>
          <w:lang w:bidi="en-GB"/>
        </w:rPr>
        <w:t>h</w:t>
      </w:r>
      <w:r w:rsidR="002551F1" w:rsidRPr="002551F1">
        <w:rPr>
          <w:rFonts w:ascii="Tahoma" w:hAnsi="Tahoma" w:cs="Tahoma"/>
          <w:i/>
          <w:szCs w:val="22"/>
          <w:lang w:bidi="en-GB"/>
        </w:rPr>
        <w:t>ırsızların, a</w:t>
      </w:r>
      <w:r w:rsidR="002551F1">
        <w:rPr>
          <w:rFonts w:ascii="Tahoma" w:hAnsi="Tahoma" w:cs="Tahoma"/>
          <w:i/>
          <w:szCs w:val="22"/>
          <w:lang w:bidi="en-GB"/>
        </w:rPr>
        <w:t xml:space="preserve">nahtarsız araba kilitlerini </w:t>
      </w:r>
      <w:r w:rsidR="002551F1" w:rsidRPr="002551F1">
        <w:rPr>
          <w:rFonts w:ascii="Tahoma" w:hAnsi="Tahoma" w:cs="Tahoma"/>
          <w:i/>
          <w:szCs w:val="22"/>
          <w:lang w:bidi="en-GB"/>
        </w:rPr>
        <w:t xml:space="preserve">sinyal bozucu sistemler ile </w:t>
      </w:r>
      <w:r w:rsidR="00313510">
        <w:rPr>
          <w:rFonts w:ascii="Tahoma" w:hAnsi="Tahoma" w:cs="Tahoma"/>
          <w:i/>
          <w:szCs w:val="22"/>
          <w:lang w:bidi="en-GB"/>
        </w:rPr>
        <w:t>açabildiği tespiti yer aldı</w:t>
      </w:r>
      <w:r w:rsidR="002551F1" w:rsidRPr="002551F1">
        <w:rPr>
          <w:rFonts w:ascii="Tahoma" w:hAnsi="Tahoma" w:cs="Tahoma"/>
          <w:i/>
          <w:szCs w:val="22"/>
          <w:lang w:bidi="en-GB"/>
        </w:rPr>
        <w:t xml:space="preserve">. </w:t>
      </w:r>
      <w:r w:rsidR="002551F1">
        <w:rPr>
          <w:rFonts w:ascii="Tahoma" w:hAnsi="Tahoma" w:cs="Tahoma"/>
          <w:i/>
          <w:szCs w:val="22"/>
          <w:lang w:bidi="en-GB"/>
        </w:rPr>
        <w:t>S</w:t>
      </w:r>
      <w:r w:rsidR="002551F1" w:rsidRPr="002551F1">
        <w:rPr>
          <w:rFonts w:ascii="Tahoma" w:hAnsi="Tahoma" w:cs="Tahoma"/>
          <w:i/>
          <w:szCs w:val="22"/>
          <w:lang w:bidi="en-GB"/>
        </w:rPr>
        <w:t>avunma sanayiindeki platformların siber güvenliği</w:t>
      </w:r>
      <w:r w:rsidR="002551F1">
        <w:rPr>
          <w:rFonts w:ascii="Tahoma" w:hAnsi="Tahoma" w:cs="Tahoma"/>
          <w:i/>
          <w:szCs w:val="22"/>
          <w:lang w:bidi="en-GB"/>
        </w:rPr>
        <w:t xml:space="preserve">nin de mercek altına alındığı raporda, siber saldırılar ile mühimmatların hedefe gönderilmesinin engellenebileceği, </w:t>
      </w:r>
      <w:r w:rsidR="002551F1" w:rsidRPr="002551F1">
        <w:rPr>
          <w:rFonts w:ascii="Tahoma" w:hAnsi="Tahoma" w:cs="Tahoma"/>
          <w:i/>
        </w:rPr>
        <w:t xml:space="preserve">radar sistemlerinin </w:t>
      </w:r>
      <w:r w:rsidR="002551F1">
        <w:rPr>
          <w:rFonts w:ascii="Tahoma" w:hAnsi="Tahoma" w:cs="Tahoma"/>
          <w:i/>
        </w:rPr>
        <w:t xml:space="preserve">kapatılabileceği ve </w:t>
      </w:r>
      <w:r w:rsidR="00313510">
        <w:rPr>
          <w:rFonts w:ascii="Tahoma" w:hAnsi="Tahoma" w:cs="Tahoma"/>
          <w:i/>
        </w:rPr>
        <w:t xml:space="preserve">hatta </w:t>
      </w:r>
      <w:r w:rsidR="002551F1" w:rsidRPr="002551F1">
        <w:rPr>
          <w:rFonts w:ascii="Tahoma" w:hAnsi="Tahoma" w:cs="Tahoma"/>
          <w:i/>
        </w:rPr>
        <w:t xml:space="preserve">müttefik unsurların düşman gibi gösterilerek </w:t>
      </w:r>
      <w:r w:rsidR="002551F1">
        <w:rPr>
          <w:rFonts w:ascii="Tahoma" w:hAnsi="Tahoma" w:cs="Tahoma"/>
          <w:i/>
        </w:rPr>
        <w:t>imha</w:t>
      </w:r>
      <w:r w:rsidR="00313510">
        <w:rPr>
          <w:rFonts w:ascii="Tahoma" w:hAnsi="Tahoma" w:cs="Tahoma"/>
          <w:i/>
        </w:rPr>
        <w:t xml:space="preserve"> edilebileceğine dikkat çekildi. </w:t>
      </w:r>
    </w:p>
    <w:p w:rsidR="003F79E7" w:rsidRDefault="006C12D5" w:rsidP="002B7D8A">
      <w:pPr>
        <w:pStyle w:val="NormalWeb"/>
        <w:rPr>
          <w:rFonts w:ascii="Tahoma" w:hAnsi="Tahoma" w:cs="Tahoma"/>
          <w:sz w:val="22"/>
        </w:rPr>
      </w:pPr>
      <w:r w:rsidRPr="00CE761A">
        <w:rPr>
          <w:rFonts w:ascii="Tahoma" w:hAnsi="Tahoma" w:cs="Tahoma"/>
          <w:sz w:val="22"/>
        </w:rPr>
        <w:t>Türkiye’de siber güvenlik alanında önemli projelere ve yerli ürünlere imza atan STM’nin</w:t>
      </w:r>
      <w:r w:rsidR="007B630B" w:rsidRPr="00CE761A">
        <w:rPr>
          <w:rFonts w:ascii="Tahoma" w:hAnsi="Tahoma" w:cs="Tahoma"/>
          <w:sz w:val="22"/>
        </w:rPr>
        <w:t>,</w:t>
      </w:r>
      <w:r w:rsidRPr="00CE761A">
        <w:rPr>
          <w:rFonts w:ascii="Tahoma" w:hAnsi="Tahoma" w:cs="Tahoma"/>
          <w:sz w:val="22"/>
        </w:rPr>
        <w:t xml:space="preserve"> Teknolojik Düşünce Merkezi “ThinkTech”, </w:t>
      </w:r>
      <w:r w:rsidR="00341391">
        <w:rPr>
          <w:rFonts w:ascii="Tahoma" w:hAnsi="Tahoma" w:cs="Tahoma"/>
          <w:sz w:val="22"/>
        </w:rPr>
        <w:t>Temmuz</w:t>
      </w:r>
      <w:r w:rsidRPr="00CE761A">
        <w:rPr>
          <w:rFonts w:ascii="Tahoma" w:hAnsi="Tahoma" w:cs="Tahoma"/>
          <w:sz w:val="22"/>
        </w:rPr>
        <w:t>-</w:t>
      </w:r>
      <w:r w:rsidR="00341391">
        <w:rPr>
          <w:rFonts w:ascii="Tahoma" w:hAnsi="Tahoma" w:cs="Tahoma"/>
          <w:sz w:val="22"/>
        </w:rPr>
        <w:t>Ağustos-Eylül</w:t>
      </w:r>
      <w:r w:rsidRPr="00CE761A">
        <w:rPr>
          <w:rFonts w:ascii="Tahoma" w:hAnsi="Tahoma" w:cs="Tahoma"/>
          <w:sz w:val="22"/>
        </w:rPr>
        <w:t xml:space="preserve"> 2022 tarihlerini </w:t>
      </w:r>
      <w:r w:rsidR="00341391">
        <w:rPr>
          <w:rFonts w:ascii="Tahoma" w:hAnsi="Tahoma" w:cs="Tahoma"/>
          <w:sz w:val="22"/>
        </w:rPr>
        <w:t xml:space="preserve">içeren </w:t>
      </w:r>
      <w:r w:rsidRPr="00CE761A">
        <w:rPr>
          <w:rFonts w:ascii="Tahoma" w:hAnsi="Tahoma" w:cs="Tahoma"/>
          <w:sz w:val="22"/>
        </w:rPr>
        <w:t xml:space="preserve">yeni Siber Tehdit Durum Raporu’nu açıkladı. </w:t>
      </w:r>
      <w:r w:rsidR="00313510">
        <w:rPr>
          <w:rFonts w:ascii="Tahoma" w:hAnsi="Tahoma" w:cs="Tahoma"/>
          <w:sz w:val="22"/>
        </w:rPr>
        <w:t xml:space="preserve">STM’nin siber güvenlik uzmanları tarafından hazırlanan </w:t>
      </w:r>
      <w:r w:rsidRPr="00CE761A">
        <w:rPr>
          <w:rFonts w:ascii="Tahoma" w:hAnsi="Tahoma" w:cs="Tahoma"/>
          <w:sz w:val="22"/>
        </w:rPr>
        <w:t xml:space="preserve">raporda, </w:t>
      </w:r>
      <w:r w:rsidR="00341391">
        <w:rPr>
          <w:rFonts w:ascii="Tahoma" w:hAnsi="Tahoma" w:cs="Tahoma"/>
          <w:sz w:val="22"/>
        </w:rPr>
        <w:t xml:space="preserve">7 ayrı </w:t>
      </w:r>
      <w:r w:rsidRPr="00CE761A">
        <w:rPr>
          <w:rFonts w:ascii="Tahoma" w:hAnsi="Tahoma" w:cs="Tahoma"/>
          <w:sz w:val="22"/>
        </w:rPr>
        <w:t>konu başlığı bulunuyor.</w:t>
      </w:r>
      <w:r w:rsidR="003F79E7">
        <w:rPr>
          <w:rFonts w:ascii="Tahoma" w:hAnsi="Tahoma" w:cs="Tahoma"/>
          <w:sz w:val="22"/>
        </w:rPr>
        <w:t xml:space="preserve"> Raporda, anahtarsız araba kilidinin hırsızlar tarafından nasıl açıldığı, dünya genelinde en çok siber saldırı yapan ülkeler, savunma sanayiinde platformların siber güvenliği </w:t>
      </w:r>
      <w:r w:rsidR="003F79E7" w:rsidRPr="003F79E7">
        <w:rPr>
          <w:rFonts w:ascii="Tahoma" w:hAnsi="Tahoma" w:cs="Tahoma"/>
          <w:sz w:val="22"/>
        </w:rPr>
        <w:t xml:space="preserve">gibi birçok güncel ve ilginç </w:t>
      </w:r>
      <w:r w:rsidR="003F79E7">
        <w:rPr>
          <w:rFonts w:ascii="Tahoma" w:hAnsi="Tahoma" w:cs="Tahoma"/>
          <w:sz w:val="22"/>
        </w:rPr>
        <w:t xml:space="preserve">konu mercek altına alındı. </w:t>
      </w:r>
    </w:p>
    <w:p w:rsidR="003F79E7" w:rsidRDefault="003F79E7" w:rsidP="001B3F83">
      <w:pPr>
        <w:pStyle w:val="NormalWeb"/>
        <w:rPr>
          <w:rFonts w:ascii="Tahoma" w:hAnsi="Tahoma" w:cs="Tahoma"/>
          <w:b/>
          <w:sz w:val="22"/>
        </w:rPr>
      </w:pPr>
      <w:r>
        <w:rPr>
          <w:rFonts w:ascii="Tahoma" w:hAnsi="Tahoma" w:cs="Tahoma"/>
          <w:b/>
          <w:sz w:val="22"/>
        </w:rPr>
        <w:t>Hırsızların, araçlardaki uzaktan kumanda tuzakları</w:t>
      </w:r>
    </w:p>
    <w:p w:rsidR="003F79E7" w:rsidRDefault="003F79E7" w:rsidP="003F79E7">
      <w:pPr>
        <w:pStyle w:val="NormalWeb"/>
        <w:rPr>
          <w:rFonts w:ascii="Tahoma" w:hAnsi="Tahoma" w:cs="Tahoma"/>
        </w:rPr>
      </w:pPr>
      <w:r>
        <w:rPr>
          <w:rFonts w:ascii="Tahoma" w:hAnsi="Tahoma" w:cs="Tahoma"/>
        </w:rPr>
        <w:t>Raporda, a</w:t>
      </w:r>
      <w:r w:rsidRPr="003F79E7">
        <w:rPr>
          <w:rFonts w:ascii="Tahoma" w:hAnsi="Tahoma" w:cs="Tahoma"/>
        </w:rPr>
        <w:t>nahtarsız araba</w:t>
      </w:r>
      <w:r>
        <w:rPr>
          <w:rFonts w:ascii="Tahoma" w:hAnsi="Tahoma" w:cs="Tahoma"/>
        </w:rPr>
        <w:t xml:space="preserve"> kilitlerinin işleyiş yapısı ve </w:t>
      </w:r>
      <w:r w:rsidRPr="003F79E7">
        <w:rPr>
          <w:rFonts w:ascii="Tahoma" w:hAnsi="Tahoma" w:cs="Tahoma"/>
        </w:rPr>
        <w:t>bu yapıya yönelik saldırıl</w:t>
      </w:r>
      <w:r>
        <w:rPr>
          <w:rFonts w:ascii="Tahoma" w:hAnsi="Tahoma" w:cs="Tahoma"/>
        </w:rPr>
        <w:t xml:space="preserve">ar arasında olan “RollBack” ile </w:t>
      </w:r>
      <w:r w:rsidRPr="003F79E7">
        <w:rPr>
          <w:rFonts w:ascii="Tahoma" w:hAnsi="Tahoma" w:cs="Tahoma"/>
        </w:rPr>
        <w:t xml:space="preserve">“RollJam” </w:t>
      </w:r>
      <w:r>
        <w:rPr>
          <w:rFonts w:ascii="Tahoma" w:hAnsi="Tahoma" w:cs="Tahoma"/>
        </w:rPr>
        <w:t xml:space="preserve">saldırılarının teknik </w:t>
      </w:r>
      <w:r w:rsidR="00313510">
        <w:rPr>
          <w:rFonts w:ascii="Tahoma" w:hAnsi="Tahoma" w:cs="Tahoma"/>
        </w:rPr>
        <w:t xml:space="preserve">analizi yer alıyor. </w:t>
      </w:r>
      <w:r>
        <w:rPr>
          <w:rFonts w:ascii="Tahoma" w:hAnsi="Tahoma" w:cs="Tahoma"/>
        </w:rPr>
        <w:t>U</w:t>
      </w:r>
      <w:r w:rsidRPr="003F79E7">
        <w:rPr>
          <w:rFonts w:ascii="Tahoma" w:hAnsi="Tahoma" w:cs="Tahoma"/>
        </w:rPr>
        <w:t>cuza temin edilebilen bir sinyal yakalayıcı ve</w:t>
      </w:r>
      <w:r>
        <w:rPr>
          <w:rFonts w:ascii="Tahoma" w:hAnsi="Tahoma" w:cs="Tahoma"/>
        </w:rPr>
        <w:t xml:space="preserve"> bozucu olan RollJam ile, öncelikle dinleme yapılır ve </w:t>
      </w:r>
      <w:r w:rsidRPr="003F79E7">
        <w:rPr>
          <w:rFonts w:ascii="Tahoma" w:hAnsi="Tahoma" w:cs="Tahoma"/>
        </w:rPr>
        <w:t>araç sahibi ilk kilit aç tuşuna bastığında bu sinyal Rol</w:t>
      </w:r>
      <w:r>
        <w:rPr>
          <w:rFonts w:ascii="Tahoma" w:hAnsi="Tahoma" w:cs="Tahoma"/>
        </w:rPr>
        <w:t xml:space="preserve">lJam </w:t>
      </w:r>
      <w:r w:rsidRPr="003F79E7">
        <w:rPr>
          <w:rFonts w:ascii="Tahoma" w:hAnsi="Tahoma" w:cs="Tahoma"/>
        </w:rPr>
        <w:t>tarafından yaka</w:t>
      </w:r>
      <w:r>
        <w:rPr>
          <w:rFonts w:ascii="Tahoma" w:hAnsi="Tahoma" w:cs="Tahoma"/>
        </w:rPr>
        <w:t xml:space="preserve">lanır ve sinyal boğucu (jammer) </w:t>
      </w:r>
      <w:r w:rsidRPr="003F79E7">
        <w:rPr>
          <w:rFonts w:ascii="Tahoma" w:hAnsi="Tahoma" w:cs="Tahoma"/>
        </w:rPr>
        <w:t>özelliği kullanılarak araca ula</w:t>
      </w:r>
      <w:r>
        <w:rPr>
          <w:rFonts w:ascii="Tahoma" w:hAnsi="Tahoma" w:cs="Tahoma"/>
        </w:rPr>
        <w:t xml:space="preserve">şması engellenir. Aracın kilidi </w:t>
      </w:r>
      <w:r w:rsidRPr="003F79E7">
        <w:rPr>
          <w:rFonts w:ascii="Tahoma" w:hAnsi="Tahoma" w:cs="Tahoma"/>
        </w:rPr>
        <w:t>açılmaz. Kullanıcı ikinci de</w:t>
      </w:r>
      <w:r>
        <w:rPr>
          <w:rFonts w:ascii="Tahoma" w:hAnsi="Tahoma" w:cs="Tahoma"/>
        </w:rPr>
        <w:t xml:space="preserve">fa kilit açma tuşuna bastığında </w:t>
      </w:r>
      <w:r w:rsidRPr="003F79E7">
        <w:rPr>
          <w:rFonts w:ascii="Tahoma" w:hAnsi="Tahoma" w:cs="Tahoma"/>
        </w:rPr>
        <w:t>yine aynı adımlar uyg</w:t>
      </w:r>
      <w:r>
        <w:rPr>
          <w:rFonts w:ascii="Tahoma" w:hAnsi="Tahoma" w:cs="Tahoma"/>
        </w:rPr>
        <w:t xml:space="preserve">ulanır ve sinyal araca ulaşmaz. </w:t>
      </w:r>
      <w:r w:rsidRPr="003F79E7">
        <w:rPr>
          <w:rFonts w:ascii="Tahoma" w:hAnsi="Tahoma" w:cs="Tahoma"/>
        </w:rPr>
        <w:t>Ardından saldırgan ilk kilit</w:t>
      </w:r>
      <w:r>
        <w:rPr>
          <w:rFonts w:ascii="Tahoma" w:hAnsi="Tahoma" w:cs="Tahoma"/>
        </w:rPr>
        <w:t xml:space="preserve"> açma sinyalini RollJam </w:t>
      </w:r>
      <w:r w:rsidRPr="003F79E7">
        <w:rPr>
          <w:rFonts w:ascii="Tahoma" w:hAnsi="Tahoma" w:cs="Tahoma"/>
        </w:rPr>
        <w:t>ile yayar ve aracın kilidi açı</w:t>
      </w:r>
      <w:r>
        <w:rPr>
          <w:rFonts w:ascii="Tahoma" w:hAnsi="Tahoma" w:cs="Tahoma"/>
        </w:rPr>
        <w:t xml:space="preserve">lır. Kullanıcı aracını kullanır </w:t>
      </w:r>
      <w:r w:rsidRPr="003F79E7">
        <w:rPr>
          <w:rFonts w:ascii="Tahoma" w:hAnsi="Tahoma" w:cs="Tahoma"/>
        </w:rPr>
        <w:t>ve işi bittiğinde kilitler. Sald</w:t>
      </w:r>
      <w:r>
        <w:rPr>
          <w:rFonts w:ascii="Tahoma" w:hAnsi="Tahoma" w:cs="Tahoma"/>
        </w:rPr>
        <w:t xml:space="preserve">ırgan ikinci kilit aç sinyalini </w:t>
      </w:r>
      <w:r w:rsidRPr="003F79E7">
        <w:rPr>
          <w:rFonts w:ascii="Tahoma" w:hAnsi="Tahoma" w:cs="Tahoma"/>
        </w:rPr>
        <w:t>ele geçirdiği için sahibi yo</w:t>
      </w:r>
      <w:r>
        <w:rPr>
          <w:rFonts w:ascii="Tahoma" w:hAnsi="Tahoma" w:cs="Tahoma"/>
        </w:rPr>
        <w:t xml:space="preserve">kken aracın kilidini rahatlıkla </w:t>
      </w:r>
      <w:r w:rsidRPr="003F79E7">
        <w:rPr>
          <w:rFonts w:ascii="Tahoma" w:hAnsi="Tahoma" w:cs="Tahoma"/>
        </w:rPr>
        <w:t>açabilir.</w:t>
      </w:r>
    </w:p>
    <w:p w:rsidR="003F79E7" w:rsidRDefault="003F79E7" w:rsidP="003F79E7">
      <w:pPr>
        <w:pStyle w:val="NormalWeb"/>
        <w:rPr>
          <w:rFonts w:ascii="Tahoma" w:hAnsi="Tahoma" w:cs="Tahoma"/>
        </w:rPr>
      </w:pPr>
      <w:r>
        <w:rPr>
          <w:rFonts w:ascii="Tahoma" w:hAnsi="Tahoma" w:cs="Tahoma"/>
        </w:rPr>
        <w:t xml:space="preserve">“RollBack” saldırılarının ilk adımları ise </w:t>
      </w:r>
      <w:r w:rsidRPr="003F79E7">
        <w:rPr>
          <w:rFonts w:ascii="Tahoma" w:hAnsi="Tahoma" w:cs="Tahoma"/>
        </w:rPr>
        <w:t>RollJam</w:t>
      </w:r>
      <w:r>
        <w:rPr>
          <w:rFonts w:ascii="Tahoma" w:hAnsi="Tahoma" w:cs="Tahoma"/>
        </w:rPr>
        <w:t xml:space="preserve"> </w:t>
      </w:r>
      <w:r w:rsidR="00313510">
        <w:rPr>
          <w:rFonts w:ascii="Tahoma" w:hAnsi="Tahoma" w:cs="Tahoma"/>
        </w:rPr>
        <w:t xml:space="preserve">ile bire bir aynıdır: </w:t>
      </w:r>
      <w:r w:rsidRPr="003F79E7">
        <w:rPr>
          <w:rFonts w:ascii="Tahoma" w:hAnsi="Tahoma" w:cs="Tahoma"/>
        </w:rPr>
        <w:t>Araç sahi</w:t>
      </w:r>
      <w:r>
        <w:rPr>
          <w:rFonts w:ascii="Tahoma" w:hAnsi="Tahoma" w:cs="Tahoma"/>
        </w:rPr>
        <w:t xml:space="preserve">bi tarafından iki defa kilit aç </w:t>
      </w:r>
      <w:r w:rsidRPr="003F79E7">
        <w:rPr>
          <w:rFonts w:ascii="Tahoma" w:hAnsi="Tahoma" w:cs="Tahoma"/>
        </w:rPr>
        <w:t>tuşuna basılır ve saldırgan</w:t>
      </w:r>
      <w:r>
        <w:rPr>
          <w:rFonts w:ascii="Tahoma" w:hAnsi="Tahoma" w:cs="Tahoma"/>
        </w:rPr>
        <w:t xml:space="preserve"> sinyallerden birini daha sonra </w:t>
      </w:r>
      <w:r w:rsidRPr="003F79E7">
        <w:rPr>
          <w:rFonts w:ascii="Tahoma" w:hAnsi="Tahoma" w:cs="Tahoma"/>
        </w:rPr>
        <w:t>kullanmak üzere kaydede</w:t>
      </w:r>
      <w:r>
        <w:rPr>
          <w:rFonts w:ascii="Tahoma" w:hAnsi="Tahoma" w:cs="Tahoma"/>
        </w:rPr>
        <w:t xml:space="preserve">r. Burada RollJam saldırısından </w:t>
      </w:r>
      <w:r w:rsidRPr="003F79E7">
        <w:rPr>
          <w:rFonts w:ascii="Tahoma" w:hAnsi="Tahoma" w:cs="Tahoma"/>
        </w:rPr>
        <w:t>farklı olarak arabanın kilidini açmak içi</w:t>
      </w:r>
      <w:r>
        <w:rPr>
          <w:rFonts w:ascii="Tahoma" w:hAnsi="Tahoma" w:cs="Tahoma"/>
        </w:rPr>
        <w:t xml:space="preserve">n hangi sinyalin </w:t>
      </w:r>
      <w:r w:rsidRPr="003F79E7">
        <w:rPr>
          <w:rFonts w:ascii="Tahoma" w:hAnsi="Tahoma" w:cs="Tahoma"/>
        </w:rPr>
        <w:t>gönderildiği önemli değild</w:t>
      </w:r>
      <w:r>
        <w:rPr>
          <w:rFonts w:ascii="Tahoma" w:hAnsi="Tahoma" w:cs="Tahoma"/>
        </w:rPr>
        <w:t xml:space="preserve">ir ve anahtardan çıkan sinyalin </w:t>
      </w:r>
      <w:r w:rsidRPr="003F79E7">
        <w:rPr>
          <w:rFonts w:ascii="Tahoma" w:hAnsi="Tahoma" w:cs="Tahoma"/>
        </w:rPr>
        <w:t xml:space="preserve">bozulmasına da gerek yoktur, </w:t>
      </w:r>
      <w:r>
        <w:rPr>
          <w:rFonts w:ascii="Tahoma" w:hAnsi="Tahoma" w:cs="Tahoma"/>
        </w:rPr>
        <w:t xml:space="preserve">HackRF, yani sinyali yakalayan/ </w:t>
      </w:r>
      <w:r w:rsidRPr="003F79E7">
        <w:rPr>
          <w:rFonts w:ascii="Tahoma" w:hAnsi="Tahoma" w:cs="Tahoma"/>
        </w:rPr>
        <w:t>yayan aygıtın sinyal</w:t>
      </w:r>
      <w:r>
        <w:rPr>
          <w:rFonts w:ascii="Tahoma" w:hAnsi="Tahoma" w:cs="Tahoma"/>
        </w:rPr>
        <w:t xml:space="preserve">i yakalaması yeterlidir. Telsiz </w:t>
      </w:r>
      <w:r w:rsidRPr="003F79E7">
        <w:rPr>
          <w:rFonts w:ascii="Tahoma" w:hAnsi="Tahoma" w:cs="Tahoma"/>
        </w:rPr>
        <w:t>frekansını yakalayan aygıt</w:t>
      </w:r>
      <w:r>
        <w:rPr>
          <w:rFonts w:ascii="Tahoma" w:hAnsi="Tahoma" w:cs="Tahoma"/>
        </w:rPr>
        <w:t xml:space="preserve"> sayesinde aracın </w:t>
      </w:r>
      <w:r w:rsidRPr="003F79E7">
        <w:rPr>
          <w:rFonts w:ascii="Tahoma" w:hAnsi="Tahoma" w:cs="Tahoma"/>
        </w:rPr>
        <w:t>kilit açma sinyalleri yaka</w:t>
      </w:r>
      <w:r>
        <w:rPr>
          <w:rFonts w:ascii="Tahoma" w:hAnsi="Tahoma" w:cs="Tahoma"/>
        </w:rPr>
        <w:t>lanır.</w:t>
      </w:r>
    </w:p>
    <w:p w:rsidR="003F79E7" w:rsidRPr="003F79E7" w:rsidRDefault="00313510" w:rsidP="002B7D8A">
      <w:pPr>
        <w:pStyle w:val="NormalWeb"/>
        <w:rPr>
          <w:rFonts w:ascii="Tahoma" w:hAnsi="Tahoma" w:cs="Tahoma"/>
          <w:b/>
        </w:rPr>
      </w:pPr>
      <w:r>
        <w:rPr>
          <w:rFonts w:ascii="Tahoma" w:hAnsi="Tahoma" w:cs="Tahoma"/>
          <w:b/>
        </w:rPr>
        <w:t>Savunmada p</w:t>
      </w:r>
      <w:r w:rsidR="003F79E7" w:rsidRPr="003F79E7">
        <w:rPr>
          <w:rFonts w:ascii="Tahoma" w:hAnsi="Tahoma" w:cs="Tahoma"/>
          <w:b/>
        </w:rPr>
        <w:t xml:space="preserve">latformların siber güvenliği </w:t>
      </w:r>
    </w:p>
    <w:p w:rsidR="00313510" w:rsidRDefault="00905264" w:rsidP="00C51390">
      <w:pPr>
        <w:pStyle w:val="NormalWeb"/>
        <w:rPr>
          <w:rFonts w:ascii="Tahoma" w:hAnsi="Tahoma" w:cs="Tahoma"/>
        </w:rPr>
      </w:pPr>
      <w:r>
        <w:rPr>
          <w:rFonts w:ascii="Tahoma" w:hAnsi="Tahoma" w:cs="Tahoma"/>
        </w:rPr>
        <w:t xml:space="preserve">Raporun dönem konusunda </w:t>
      </w:r>
      <w:r w:rsidR="00BD28CB">
        <w:rPr>
          <w:rFonts w:ascii="Tahoma" w:hAnsi="Tahoma" w:cs="Tahoma"/>
        </w:rPr>
        <w:t xml:space="preserve">ise </w:t>
      </w:r>
      <w:r w:rsidR="003F79E7">
        <w:rPr>
          <w:rFonts w:ascii="Tahoma" w:hAnsi="Tahoma" w:cs="Tahoma"/>
        </w:rPr>
        <w:t>savunma sanayiindeki platformların siber güvenliği</w:t>
      </w:r>
      <w:r>
        <w:rPr>
          <w:rFonts w:ascii="Tahoma" w:hAnsi="Tahoma" w:cs="Tahoma"/>
        </w:rPr>
        <w:t xml:space="preserve">ne dikkat çekildi. </w:t>
      </w:r>
      <w:r w:rsidRPr="00905264">
        <w:rPr>
          <w:rFonts w:ascii="Tahoma" w:hAnsi="Tahoma" w:cs="Tahoma"/>
        </w:rPr>
        <w:t>Günümüz savaşlarının önemli bir kısmı</w:t>
      </w:r>
      <w:r>
        <w:rPr>
          <w:rFonts w:ascii="Tahoma" w:hAnsi="Tahoma" w:cs="Tahoma"/>
        </w:rPr>
        <w:t>nın artık siber dünyada gerçekleştiğine vurgu yapılan raporda, ü</w:t>
      </w:r>
      <w:r w:rsidRPr="00905264">
        <w:rPr>
          <w:rFonts w:ascii="Tahoma" w:hAnsi="Tahoma" w:cs="Tahoma"/>
        </w:rPr>
        <w:t>lkelerin s</w:t>
      </w:r>
      <w:r>
        <w:rPr>
          <w:rFonts w:ascii="Tahoma" w:hAnsi="Tahoma" w:cs="Tahoma"/>
        </w:rPr>
        <w:t xml:space="preserve">avunma yeteneklerinin </w:t>
      </w:r>
      <w:r w:rsidRPr="00905264">
        <w:rPr>
          <w:rFonts w:ascii="Tahoma" w:hAnsi="Tahoma" w:cs="Tahoma"/>
        </w:rPr>
        <w:t>zayıflatılmas</w:t>
      </w:r>
      <w:r>
        <w:rPr>
          <w:rFonts w:ascii="Tahoma" w:hAnsi="Tahoma" w:cs="Tahoma"/>
        </w:rPr>
        <w:t>ı için sıklıkla siber saldırı düzenlendiği belirtildi</w:t>
      </w:r>
      <w:r w:rsidRPr="00905264">
        <w:rPr>
          <w:rFonts w:ascii="Tahoma" w:hAnsi="Tahoma" w:cs="Tahoma"/>
        </w:rPr>
        <w:t>.</w:t>
      </w:r>
      <w:r w:rsidRPr="00905264">
        <w:t xml:space="preserve"> </w:t>
      </w:r>
      <w:r w:rsidRPr="00905264">
        <w:rPr>
          <w:rFonts w:ascii="Tahoma" w:hAnsi="Tahoma" w:cs="Tahoma"/>
        </w:rPr>
        <w:t>Devletlerin savunma strat</w:t>
      </w:r>
      <w:r>
        <w:rPr>
          <w:rFonts w:ascii="Tahoma" w:hAnsi="Tahoma" w:cs="Tahoma"/>
        </w:rPr>
        <w:t xml:space="preserve">ejilerinin önemine bağlı olarak </w:t>
      </w:r>
      <w:r w:rsidRPr="00905264">
        <w:rPr>
          <w:rFonts w:ascii="Tahoma" w:hAnsi="Tahoma" w:cs="Tahoma"/>
        </w:rPr>
        <w:t>platformlara yönelik siber gü</w:t>
      </w:r>
      <w:r>
        <w:rPr>
          <w:rFonts w:ascii="Tahoma" w:hAnsi="Tahoma" w:cs="Tahoma"/>
        </w:rPr>
        <w:t xml:space="preserve">venlik saldırılarının arttığı gözlemlenen rapora göre, örneğin dünyada arabalara yapılan siber saldırıları </w:t>
      </w:r>
      <w:r w:rsidRPr="00905264">
        <w:rPr>
          <w:rFonts w:ascii="Tahoma" w:hAnsi="Tahoma" w:cs="Tahoma"/>
        </w:rPr>
        <w:t>sıklığının 2018’den 2021’e yüzde 225 arttığını</w:t>
      </w:r>
      <w:r>
        <w:rPr>
          <w:rFonts w:ascii="Tahoma" w:hAnsi="Tahoma" w:cs="Tahoma"/>
        </w:rPr>
        <w:t xml:space="preserve"> tespit edildi.</w:t>
      </w:r>
    </w:p>
    <w:p w:rsidR="00C51390" w:rsidRDefault="00C51390" w:rsidP="00C51390">
      <w:pPr>
        <w:pStyle w:val="NormalWeb"/>
        <w:rPr>
          <w:rFonts w:ascii="Tahoma" w:hAnsi="Tahoma" w:cs="Tahoma"/>
        </w:rPr>
      </w:pPr>
      <w:r>
        <w:rPr>
          <w:rFonts w:ascii="Tahoma" w:hAnsi="Tahoma" w:cs="Tahoma"/>
        </w:rPr>
        <w:t xml:space="preserve">Türkiye’deki </w:t>
      </w:r>
      <w:r w:rsidR="00905264">
        <w:rPr>
          <w:rFonts w:ascii="Tahoma" w:hAnsi="Tahoma" w:cs="Tahoma"/>
        </w:rPr>
        <w:t>platformların siber güvenlik riskleri</w:t>
      </w:r>
      <w:r>
        <w:rPr>
          <w:rFonts w:ascii="Tahoma" w:hAnsi="Tahoma" w:cs="Tahoma"/>
        </w:rPr>
        <w:t>nin</w:t>
      </w:r>
      <w:r w:rsidR="00905264">
        <w:rPr>
          <w:rFonts w:ascii="Tahoma" w:hAnsi="Tahoma" w:cs="Tahoma"/>
        </w:rPr>
        <w:t xml:space="preserve"> de göz önüne alınarak geliştirilmesi gerektiği kaydedilen raporda, İHA ve SİHA </w:t>
      </w:r>
      <w:r w:rsidR="00905264" w:rsidRPr="00905264">
        <w:rPr>
          <w:rFonts w:ascii="Tahoma" w:hAnsi="Tahoma" w:cs="Tahoma"/>
        </w:rPr>
        <w:t>sistemleri (TOG</w:t>
      </w:r>
      <w:r w:rsidR="00905264">
        <w:rPr>
          <w:rFonts w:ascii="Tahoma" w:hAnsi="Tahoma" w:cs="Tahoma"/>
        </w:rPr>
        <w:t xml:space="preserve">AN, KARGU </w:t>
      </w:r>
      <w:r w:rsidR="00905264">
        <w:rPr>
          <w:rFonts w:ascii="Tahoma" w:hAnsi="Tahoma" w:cs="Tahoma"/>
        </w:rPr>
        <w:lastRenderedPageBreak/>
        <w:t xml:space="preserve">ve ALPAGU), suüstü ve </w:t>
      </w:r>
      <w:r w:rsidR="00905264" w:rsidRPr="00905264">
        <w:rPr>
          <w:rFonts w:ascii="Tahoma" w:hAnsi="Tahoma" w:cs="Tahoma"/>
        </w:rPr>
        <w:t>denizaltı platformları</w:t>
      </w:r>
      <w:r w:rsidR="00905264">
        <w:rPr>
          <w:rFonts w:ascii="Tahoma" w:hAnsi="Tahoma" w:cs="Tahoma"/>
        </w:rPr>
        <w:t xml:space="preserve">, Muharip İnsansız Uçak Sistemi </w:t>
      </w:r>
      <w:r w:rsidR="00905264" w:rsidRPr="00905264">
        <w:rPr>
          <w:rFonts w:ascii="Tahoma" w:hAnsi="Tahoma" w:cs="Tahoma"/>
        </w:rPr>
        <w:t>(MİUS), Milli Muharip</w:t>
      </w:r>
      <w:r w:rsidR="00905264">
        <w:rPr>
          <w:rFonts w:ascii="Tahoma" w:hAnsi="Tahoma" w:cs="Tahoma"/>
        </w:rPr>
        <w:t xml:space="preserve"> Uçak (MMU), MİLGEM, TOGG yerli </w:t>
      </w:r>
      <w:r>
        <w:rPr>
          <w:rFonts w:ascii="Tahoma" w:hAnsi="Tahoma" w:cs="Tahoma"/>
        </w:rPr>
        <w:t xml:space="preserve">otomobilin bu anlamda önemli olduğunun altı çizildi. </w:t>
      </w:r>
    </w:p>
    <w:p w:rsidR="00C51390" w:rsidRPr="002551F1" w:rsidRDefault="002551F1" w:rsidP="00C51390">
      <w:pPr>
        <w:pStyle w:val="NormalWeb"/>
        <w:rPr>
          <w:rFonts w:ascii="Tahoma" w:hAnsi="Tahoma" w:cs="Tahoma"/>
          <w:b/>
        </w:rPr>
      </w:pPr>
      <w:r w:rsidRPr="002551F1">
        <w:rPr>
          <w:rFonts w:ascii="Tahoma" w:hAnsi="Tahoma" w:cs="Tahoma"/>
          <w:b/>
        </w:rPr>
        <w:t>“</w:t>
      </w:r>
      <w:r w:rsidR="00C51390" w:rsidRPr="002551F1">
        <w:rPr>
          <w:rFonts w:ascii="Tahoma" w:hAnsi="Tahoma" w:cs="Tahoma"/>
          <w:b/>
        </w:rPr>
        <w:t xml:space="preserve">Siber saldırı </w:t>
      </w:r>
      <w:r w:rsidRPr="002551F1">
        <w:rPr>
          <w:rFonts w:ascii="Tahoma" w:hAnsi="Tahoma" w:cs="Tahoma"/>
          <w:b/>
        </w:rPr>
        <w:t>ile mühimmatın hedefe gönderilmesi engellenebiliyor”</w:t>
      </w:r>
    </w:p>
    <w:p w:rsidR="00C51390" w:rsidRDefault="00C51390" w:rsidP="00C51390">
      <w:pPr>
        <w:pStyle w:val="NormalWeb"/>
        <w:rPr>
          <w:rFonts w:ascii="Tahoma" w:hAnsi="Tahoma" w:cs="Tahoma"/>
        </w:rPr>
      </w:pPr>
      <w:r>
        <w:rPr>
          <w:rFonts w:ascii="Tahoma" w:hAnsi="Tahoma" w:cs="Tahoma"/>
        </w:rPr>
        <w:t>S</w:t>
      </w:r>
      <w:r w:rsidR="00905264" w:rsidRPr="00905264">
        <w:rPr>
          <w:rFonts w:ascii="Tahoma" w:hAnsi="Tahoma" w:cs="Tahoma"/>
        </w:rPr>
        <w:t>avaş uçakları</w:t>
      </w:r>
      <w:r>
        <w:rPr>
          <w:rFonts w:ascii="Tahoma" w:hAnsi="Tahoma" w:cs="Tahoma"/>
        </w:rPr>
        <w:t xml:space="preserve">nın </w:t>
      </w:r>
      <w:r w:rsidR="00905264" w:rsidRPr="00905264">
        <w:rPr>
          <w:rFonts w:ascii="Tahoma" w:hAnsi="Tahoma" w:cs="Tahoma"/>
        </w:rPr>
        <w:t>g</w:t>
      </w:r>
      <w:r>
        <w:rPr>
          <w:rFonts w:ascii="Tahoma" w:hAnsi="Tahoma" w:cs="Tahoma"/>
        </w:rPr>
        <w:t xml:space="preserve">örevlerini yerine getirmek için </w:t>
      </w:r>
      <w:r w:rsidR="00905264" w:rsidRPr="00905264">
        <w:rPr>
          <w:rFonts w:ascii="Tahoma" w:hAnsi="Tahoma" w:cs="Tahoma"/>
        </w:rPr>
        <w:t>hem bilgi teknolojilerine hem d</w:t>
      </w:r>
      <w:r>
        <w:rPr>
          <w:rFonts w:ascii="Tahoma" w:hAnsi="Tahoma" w:cs="Tahoma"/>
        </w:rPr>
        <w:t xml:space="preserve">e ilişkili fiziksel altyapılara </w:t>
      </w:r>
      <w:r w:rsidR="00905264" w:rsidRPr="00905264">
        <w:rPr>
          <w:rFonts w:ascii="Tahoma" w:hAnsi="Tahoma" w:cs="Tahoma"/>
        </w:rPr>
        <w:t xml:space="preserve">ihtiyaç </w:t>
      </w:r>
      <w:r>
        <w:rPr>
          <w:rFonts w:ascii="Tahoma" w:hAnsi="Tahoma" w:cs="Tahoma"/>
        </w:rPr>
        <w:t>duyduğu belirtilen raporda şu ifadelere yer verildi:</w:t>
      </w:r>
    </w:p>
    <w:p w:rsidR="004045DA" w:rsidRDefault="00C51390" w:rsidP="00C51390">
      <w:pPr>
        <w:pStyle w:val="NormalWeb"/>
        <w:rPr>
          <w:rFonts w:ascii="Tahoma" w:hAnsi="Tahoma" w:cs="Tahoma"/>
        </w:rPr>
      </w:pPr>
      <w:r>
        <w:rPr>
          <w:rFonts w:ascii="Tahoma" w:hAnsi="Tahoma" w:cs="Tahoma"/>
        </w:rPr>
        <w:t>“</w:t>
      </w:r>
      <w:r w:rsidR="00905264" w:rsidRPr="00905264">
        <w:rPr>
          <w:rFonts w:ascii="Tahoma" w:hAnsi="Tahoma" w:cs="Tahoma"/>
        </w:rPr>
        <w:t>Uça</w:t>
      </w:r>
      <w:r>
        <w:rPr>
          <w:rFonts w:ascii="Tahoma" w:hAnsi="Tahoma" w:cs="Tahoma"/>
        </w:rPr>
        <w:t xml:space="preserve">ğın mühimmatı hedefe göndermesi </w:t>
      </w:r>
      <w:r w:rsidR="00905264" w:rsidRPr="00905264">
        <w:rPr>
          <w:rFonts w:ascii="Tahoma" w:hAnsi="Tahoma" w:cs="Tahoma"/>
        </w:rPr>
        <w:t>için gereken basıncın nasıl düz</w:t>
      </w:r>
      <w:r>
        <w:rPr>
          <w:rFonts w:ascii="Tahoma" w:hAnsi="Tahoma" w:cs="Tahoma"/>
        </w:rPr>
        <w:t xml:space="preserve">enleneceği, uçak </w:t>
      </w:r>
      <w:r w:rsidR="00905264" w:rsidRPr="00905264">
        <w:rPr>
          <w:rFonts w:ascii="Tahoma" w:hAnsi="Tahoma" w:cs="Tahoma"/>
        </w:rPr>
        <w:t>ekipmanlarının tahmini kul</w:t>
      </w:r>
      <w:r>
        <w:rPr>
          <w:rFonts w:ascii="Tahoma" w:hAnsi="Tahoma" w:cs="Tahoma"/>
        </w:rPr>
        <w:t xml:space="preserve">lanım ve bakım periyodu, pilota </w:t>
      </w:r>
      <w:r w:rsidR="00905264" w:rsidRPr="00905264">
        <w:rPr>
          <w:rFonts w:ascii="Tahoma" w:hAnsi="Tahoma" w:cs="Tahoma"/>
        </w:rPr>
        <w:t>iletilmesi gereken bilg</w:t>
      </w:r>
      <w:r>
        <w:rPr>
          <w:rFonts w:ascii="Tahoma" w:hAnsi="Tahoma" w:cs="Tahoma"/>
        </w:rPr>
        <w:t xml:space="preserve">ilerin anlaşılabilir ve düzenli </w:t>
      </w:r>
      <w:r w:rsidR="00905264" w:rsidRPr="00905264">
        <w:rPr>
          <w:rFonts w:ascii="Tahoma" w:hAnsi="Tahoma" w:cs="Tahoma"/>
        </w:rPr>
        <w:t>şekilde kokpitte nasıl gö</w:t>
      </w:r>
      <w:r>
        <w:rPr>
          <w:rFonts w:ascii="Tahoma" w:hAnsi="Tahoma" w:cs="Tahoma"/>
        </w:rPr>
        <w:t xml:space="preserve">sterileceği gibi fonksiyonların </w:t>
      </w:r>
      <w:r w:rsidR="00905264" w:rsidRPr="00905264">
        <w:rPr>
          <w:rFonts w:ascii="Tahoma" w:hAnsi="Tahoma" w:cs="Tahoma"/>
        </w:rPr>
        <w:t xml:space="preserve">yerine getirilmesi için hem </w:t>
      </w:r>
      <w:r>
        <w:rPr>
          <w:rFonts w:ascii="Tahoma" w:hAnsi="Tahoma" w:cs="Tahoma"/>
        </w:rPr>
        <w:t xml:space="preserve">bilgi teknolojilerine </w:t>
      </w:r>
      <w:r w:rsidR="00905264" w:rsidRPr="00905264">
        <w:rPr>
          <w:rFonts w:ascii="Tahoma" w:hAnsi="Tahoma" w:cs="Tahoma"/>
        </w:rPr>
        <w:t>hem de ilişki</w:t>
      </w:r>
      <w:r>
        <w:rPr>
          <w:rFonts w:ascii="Tahoma" w:hAnsi="Tahoma" w:cs="Tahoma"/>
        </w:rPr>
        <w:t xml:space="preserve">li fiziksel altyapılara ihtiyaç </w:t>
      </w:r>
      <w:r w:rsidR="00905264" w:rsidRPr="00905264">
        <w:rPr>
          <w:rFonts w:ascii="Tahoma" w:hAnsi="Tahoma" w:cs="Tahoma"/>
        </w:rPr>
        <w:t>vardır. Sistemlerin kar</w:t>
      </w:r>
      <w:r>
        <w:rPr>
          <w:rFonts w:ascii="Tahoma" w:hAnsi="Tahoma" w:cs="Tahoma"/>
        </w:rPr>
        <w:t xml:space="preserve">maşıklığı göz önüne alındığında </w:t>
      </w:r>
      <w:r w:rsidR="00905264" w:rsidRPr="00905264">
        <w:rPr>
          <w:rFonts w:ascii="Tahoma" w:hAnsi="Tahoma" w:cs="Tahoma"/>
        </w:rPr>
        <w:t>gerekli güvenlik önleml</w:t>
      </w:r>
      <w:r>
        <w:rPr>
          <w:rFonts w:ascii="Tahoma" w:hAnsi="Tahoma" w:cs="Tahoma"/>
        </w:rPr>
        <w:t xml:space="preserve">eri alınmazsa platformlar siber </w:t>
      </w:r>
      <w:r w:rsidR="00905264" w:rsidRPr="00905264">
        <w:rPr>
          <w:rFonts w:ascii="Tahoma" w:hAnsi="Tahoma" w:cs="Tahoma"/>
        </w:rPr>
        <w:t>saldırılara açık durumda k</w:t>
      </w:r>
      <w:r>
        <w:rPr>
          <w:rFonts w:ascii="Tahoma" w:hAnsi="Tahoma" w:cs="Tahoma"/>
        </w:rPr>
        <w:t xml:space="preserve">alabilir. Örneğin hafife alınan </w:t>
      </w:r>
      <w:r w:rsidR="00905264" w:rsidRPr="00905264">
        <w:rPr>
          <w:rFonts w:ascii="Tahoma" w:hAnsi="Tahoma" w:cs="Tahoma"/>
        </w:rPr>
        <w:t>sosyal mühendislik saldı</w:t>
      </w:r>
      <w:r>
        <w:rPr>
          <w:rFonts w:ascii="Tahoma" w:hAnsi="Tahoma" w:cs="Tahoma"/>
        </w:rPr>
        <w:t xml:space="preserve">rısı sonucu bir USB ile zararlı </w:t>
      </w:r>
      <w:r w:rsidR="00905264" w:rsidRPr="00905264">
        <w:rPr>
          <w:rFonts w:ascii="Tahoma" w:hAnsi="Tahoma" w:cs="Tahoma"/>
        </w:rPr>
        <w:t>yazılım platformlara bu</w:t>
      </w:r>
      <w:r>
        <w:rPr>
          <w:rFonts w:ascii="Tahoma" w:hAnsi="Tahoma" w:cs="Tahoma"/>
        </w:rPr>
        <w:t xml:space="preserve">laşabilir, DDOS saldırısı ya da </w:t>
      </w:r>
      <w:r w:rsidR="00905264" w:rsidRPr="00905264">
        <w:rPr>
          <w:rFonts w:ascii="Tahoma" w:hAnsi="Tahoma" w:cs="Tahoma"/>
        </w:rPr>
        <w:t>bilgilerin ifşası gerçekleşebilir</w:t>
      </w:r>
      <w:r>
        <w:rPr>
          <w:rFonts w:ascii="Tahoma" w:hAnsi="Tahoma" w:cs="Tahoma"/>
        </w:rPr>
        <w:t xml:space="preserve"> veya injection saldırıları ile </w:t>
      </w:r>
      <w:r w:rsidR="00905264" w:rsidRPr="00905264">
        <w:rPr>
          <w:rFonts w:ascii="Tahoma" w:hAnsi="Tahoma" w:cs="Tahoma"/>
        </w:rPr>
        <w:t>verilerin bütünlüğü bozulab</w:t>
      </w:r>
      <w:r>
        <w:rPr>
          <w:rFonts w:ascii="Tahoma" w:hAnsi="Tahoma" w:cs="Tahoma"/>
        </w:rPr>
        <w:t xml:space="preserve">ilir. Bu ve benzer saldırıların </w:t>
      </w:r>
      <w:r w:rsidR="00905264" w:rsidRPr="00905264">
        <w:rPr>
          <w:rFonts w:ascii="Tahoma" w:hAnsi="Tahoma" w:cs="Tahoma"/>
        </w:rPr>
        <w:t>sonucunda mühimmatın hedefe gönderilmesi enge</w:t>
      </w:r>
      <w:r>
        <w:rPr>
          <w:rFonts w:ascii="Tahoma" w:hAnsi="Tahoma" w:cs="Tahoma"/>
        </w:rPr>
        <w:t xml:space="preserve">llenebilir, </w:t>
      </w:r>
      <w:r w:rsidR="00905264" w:rsidRPr="00905264">
        <w:rPr>
          <w:rFonts w:ascii="Tahoma" w:hAnsi="Tahoma" w:cs="Tahoma"/>
        </w:rPr>
        <w:t>radar sistemlerin</w:t>
      </w:r>
      <w:r>
        <w:rPr>
          <w:rFonts w:ascii="Tahoma" w:hAnsi="Tahoma" w:cs="Tahoma"/>
        </w:rPr>
        <w:t xml:space="preserve">in kapatılmasına neden olabilir </w:t>
      </w:r>
      <w:r w:rsidR="00905264" w:rsidRPr="00905264">
        <w:rPr>
          <w:rFonts w:ascii="Tahoma" w:hAnsi="Tahoma" w:cs="Tahoma"/>
        </w:rPr>
        <w:t>veya daha kötüsü müttefik unsu</w:t>
      </w:r>
      <w:r>
        <w:rPr>
          <w:rFonts w:ascii="Tahoma" w:hAnsi="Tahoma" w:cs="Tahoma"/>
        </w:rPr>
        <w:t xml:space="preserve">rların düşman gibi gösterilerek </w:t>
      </w:r>
      <w:r w:rsidR="00905264" w:rsidRPr="00905264">
        <w:rPr>
          <w:rFonts w:ascii="Tahoma" w:hAnsi="Tahoma" w:cs="Tahoma"/>
        </w:rPr>
        <w:t>i</w:t>
      </w:r>
      <w:r>
        <w:rPr>
          <w:rFonts w:ascii="Tahoma" w:hAnsi="Tahoma" w:cs="Tahoma"/>
        </w:rPr>
        <w:t xml:space="preserve">mha edilmesine neden olunabilir.” </w:t>
      </w:r>
    </w:p>
    <w:p w:rsidR="00BE170F" w:rsidRPr="00BE170F" w:rsidRDefault="00BE170F" w:rsidP="00BE170F">
      <w:pPr>
        <w:pStyle w:val="NormalWeb"/>
        <w:rPr>
          <w:rFonts w:ascii="Tahoma" w:hAnsi="Tahoma" w:cs="Tahoma"/>
          <w:b/>
        </w:rPr>
      </w:pPr>
      <w:r w:rsidRPr="00BE170F">
        <w:rPr>
          <w:rFonts w:ascii="Tahoma" w:hAnsi="Tahoma" w:cs="Tahoma"/>
          <w:b/>
        </w:rPr>
        <w:t xml:space="preserve">En çok siber saldırı Hindistan ve ABD’den </w:t>
      </w:r>
    </w:p>
    <w:p w:rsidR="00F24AA0" w:rsidRDefault="00BE170F" w:rsidP="00F24AA0">
      <w:pPr>
        <w:pStyle w:val="NormalWeb"/>
        <w:rPr>
          <w:rFonts w:ascii="Tahoma" w:hAnsi="Tahoma" w:cs="Tahoma"/>
        </w:rPr>
      </w:pPr>
      <w:r w:rsidRPr="00BE170F">
        <w:rPr>
          <w:rFonts w:ascii="Tahoma" w:hAnsi="Tahoma" w:cs="Tahoma"/>
        </w:rPr>
        <w:t xml:space="preserve">STM’nin kendi Honeypot sensörleri tarafından veriler; en çok siber saldırı toplanan ülkeleri de ortaya koydu. 2022’nin </w:t>
      </w:r>
      <w:r w:rsidR="00F24AA0">
        <w:rPr>
          <w:rFonts w:ascii="Tahoma" w:hAnsi="Tahoma" w:cs="Tahoma"/>
        </w:rPr>
        <w:t xml:space="preserve">Temmuz, Ağustos ve Eylül </w:t>
      </w:r>
      <w:r w:rsidRPr="00BE170F">
        <w:rPr>
          <w:rFonts w:ascii="Tahoma" w:hAnsi="Tahoma" w:cs="Tahoma"/>
        </w:rPr>
        <w:t xml:space="preserve">ayları boyunca STM’nin Honeypot </w:t>
      </w:r>
      <w:r w:rsidR="00F24AA0">
        <w:rPr>
          <w:rFonts w:ascii="Tahoma" w:hAnsi="Tahoma" w:cs="Tahoma"/>
        </w:rPr>
        <w:t xml:space="preserve">(Bal küpü-tuzak sunucu) </w:t>
      </w:r>
      <w:r w:rsidRPr="00BE170F">
        <w:rPr>
          <w:rFonts w:ascii="Tahoma" w:hAnsi="Tahoma" w:cs="Tahoma"/>
        </w:rPr>
        <w:t>sensörlerine toplam</w:t>
      </w:r>
      <w:r w:rsidR="00C70AED" w:rsidRPr="00C70AED">
        <w:t xml:space="preserve"> </w:t>
      </w:r>
      <w:r w:rsidR="00F24AA0">
        <w:rPr>
          <w:rFonts w:ascii="Tahoma" w:hAnsi="Tahoma" w:cs="Tahoma"/>
        </w:rPr>
        <w:t>6</w:t>
      </w:r>
      <w:r w:rsidR="00C70AED">
        <w:rPr>
          <w:rFonts w:ascii="Tahoma" w:hAnsi="Tahoma" w:cs="Tahoma"/>
        </w:rPr>
        <w:t xml:space="preserve"> milyon </w:t>
      </w:r>
      <w:r w:rsidR="00F24AA0">
        <w:rPr>
          <w:rFonts w:ascii="Tahoma" w:hAnsi="Tahoma" w:cs="Tahoma"/>
        </w:rPr>
        <w:t>137</w:t>
      </w:r>
      <w:r w:rsidR="00C70AED">
        <w:rPr>
          <w:rFonts w:ascii="Tahoma" w:hAnsi="Tahoma" w:cs="Tahoma"/>
        </w:rPr>
        <w:t xml:space="preserve"> bin </w:t>
      </w:r>
      <w:r w:rsidR="00C70AED" w:rsidRPr="00C70AED">
        <w:rPr>
          <w:rFonts w:ascii="Tahoma" w:hAnsi="Tahoma" w:cs="Tahoma"/>
        </w:rPr>
        <w:t>3</w:t>
      </w:r>
      <w:r w:rsidR="00F24AA0">
        <w:rPr>
          <w:rFonts w:ascii="Tahoma" w:hAnsi="Tahoma" w:cs="Tahoma"/>
        </w:rPr>
        <w:t xml:space="preserve">30 saldırı yansıdı. </w:t>
      </w:r>
      <w:r w:rsidRPr="00BE170F">
        <w:rPr>
          <w:rFonts w:ascii="Tahoma" w:hAnsi="Tahoma" w:cs="Tahoma"/>
        </w:rPr>
        <w:t xml:space="preserve">En çok saldırı yapan ülke 1 milyon </w:t>
      </w:r>
      <w:r w:rsidR="00F24AA0">
        <w:rPr>
          <w:rFonts w:ascii="Tahoma" w:hAnsi="Tahoma" w:cs="Tahoma"/>
        </w:rPr>
        <w:t xml:space="preserve">46 </w:t>
      </w:r>
      <w:r w:rsidRPr="00BE170F">
        <w:rPr>
          <w:rFonts w:ascii="Tahoma" w:hAnsi="Tahoma" w:cs="Tahoma"/>
        </w:rPr>
        <w:t xml:space="preserve">bin saldırı sayısı ile Hindistan olurken, </w:t>
      </w:r>
      <w:r w:rsidR="00F24AA0">
        <w:rPr>
          <w:rFonts w:ascii="Tahoma" w:hAnsi="Tahoma" w:cs="Tahoma"/>
        </w:rPr>
        <w:t>403</w:t>
      </w:r>
      <w:r w:rsidR="00C70AED">
        <w:rPr>
          <w:rFonts w:ascii="Tahoma" w:hAnsi="Tahoma" w:cs="Tahoma"/>
        </w:rPr>
        <w:t xml:space="preserve"> </w:t>
      </w:r>
      <w:r w:rsidRPr="00BE170F">
        <w:rPr>
          <w:rFonts w:ascii="Tahoma" w:hAnsi="Tahoma" w:cs="Tahoma"/>
        </w:rPr>
        <w:t xml:space="preserve">bin saldırı ile ABD ikinci sırada yer aldı. Bu ülkeleri sırasıyla; </w:t>
      </w:r>
      <w:r w:rsidR="00F24AA0">
        <w:rPr>
          <w:rFonts w:ascii="Tahoma" w:hAnsi="Tahoma" w:cs="Tahoma"/>
        </w:rPr>
        <w:t xml:space="preserve">Vietnam, Rusya, Almanya Meksika, Tayvan, Laos, Çin ve Türkiye </w:t>
      </w:r>
      <w:r w:rsidR="00C70AED">
        <w:rPr>
          <w:rFonts w:ascii="Tahoma" w:hAnsi="Tahoma" w:cs="Tahoma"/>
        </w:rPr>
        <w:t xml:space="preserve">izledi. </w:t>
      </w:r>
    </w:p>
    <w:p w:rsidR="00F24AA0" w:rsidRPr="00F24AA0" w:rsidRDefault="00F24AA0" w:rsidP="00F24AA0">
      <w:pPr>
        <w:pStyle w:val="NormalWeb"/>
        <w:rPr>
          <w:rFonts w:ascii="Tahoma" w:hAnsi="Tahoma" w:cs="Tahoma"/>
          <w:b/>
        </w:rPr>
      </w:pPr>
      <w:r w:rsidRPr="00F24AA0">
        <w:rPr>
          <w:rFonts w:ascii="Tahoma" w:hAnsi="Tahoma" w:cs="Tahoma"/>
          <w:b/>
        </w:rPr>
        <w:t xml:space="preserve">Siber </w:t>
      </w:r>
      <w:r>
        <w:rPr>
          <w:rFonts w:ascii="Tahoma" w:hAnsi="Tahoma" w:cs="Tahoma"/>
          <w:b/>
        </w:rPr>
        <w:t>s</w:t>
      </w:r>
      <w:r w:rsidRPr="00F24AA0">
        <w:rPr>
          <w:rFonts w:ascii="Tahoma" w:hAnsi="Tahoma" w:cs="Tahoma"/>
          <w:b/>
        </w:rPr>
        <w:t xml:space="preserve">aldırganların en çok denediği </w:t>
      </w:r>
      <w:r>
        <w:rPr>
          <w:rFonts w:ascii="Tahoma" w:hAnsi="Tahoma" w:cs="Tahoma"/>
          <w:b/>
        </w:rPr>
        <w:t>p</w:t>
      </w:r>
      <w:r w:rsidRPr="00F24AA0">
        <w:rPr>
          <w:rFonts w:ascii="Tahoma" w:hAnsi="Tahoma" w:cs="Tahoma"/>
          <w:b/>
        </w:rPr>
        <w:t xml:space="preserve">arolalar </w:t>
      </w:r>
    </w:p>
    <w:p w:rsidR="00F24AA0" w:rsidRDefault="00F24AA0" w:rsidP="00F24AA0">
      <w:pPr>
        <w:pStyle w:val="NormalWeb"/>
        <w:rPr>
          <w:rFonts w:ascii="Tahoma" w:hAnsi="Tahoma" w:cs="Tahoma"/>
        </w:rPr>
      </w:pPr>
      <w:r>
        <w:rPr>
          <w:rFonts w:ascii="Tahoma" w:hAnsi="Tahoma" w:cs="Tahoma"/>
        </w:rPr>
        <w:t xml:space="preserve">Raporda, üç aylık dönemde siber saldırganların en çok denediği parolalar da tespit edildi. Birçok yönetim arayüzünün </w:t>
      </w:r>
      <w:r w:rsidRPr="00F24AA0">
        <w:rPr>
          <w:rFonts w:ascii="Tahoma" w:hAnsi="Tahoma" w:cs="Tahoma"/>
        </w:rPr>
        <w:t xml:space="preserve">standart olarak kullandığı </w:t>
      </w:r>
      <w:r>
        <w:rPr>
          <w:rFonts w:ascii="Tahoma" w:hAnsi="Tahoma" w:cs="Tahoma"/>
        </w:rPr>
        <w:t xml:space="preserve">“admin, root, password, 12345” gibi parolaların siber saldırganlar tarafından en çok </w:t>
      </w:r>
      <w:r w:rsidR="00313510">
        <w:rPr>
          <w:rFonts w:ascii="Tahoma" w:hAnsi="Tahoma" w:cs="Tahoma"/>
        </w:rPr>
        <w:t xml:space="preserve">denendiği </w:t>
      </w:r>
      <w:r>
        <w:rPr>
          <w:rFonts w:ascii="Tahoma" w:hAnsi="Tahoma" w:cs="Tahoma"/>
        </w:rPr>
        <w:t xml:space="preserve">gözlemlendi. Uzmanlar, bu parolaların </w:t>
      </w:r>
      <w:r w:rsidRPr="00F24AA0">
        <w:rPr>
          <w:rFonts w:ascii="Tahoma" w:hAnsi="Tahoma" w:cs="Tahoma"/>
        </w:rPr>
        <w:t>test süreci tamaml</w:t>
      </w:r>
      <w:r>
        <w:rPr>
          <w:rFonts w:ascii="Tahoma" w:hAnsi="Tahoma" w:cs="Tahoma"/>
        </w:rPr>
        <w:t xml:space="preserve">anır tamamlanmaz değiştirilmesi </w:t>
      </w:r>
      <w:r w:rsidRPr="00F24AA0">
        <w:rPr>
          <w:rFonts w:ascii="Tahoma" w:hAnsi="Tahoma" w:cs="Tahoma"/>
        </w:rPr>
        <w:t>ve 12-16 k</w:t>
      </w:r>
      <w:r>
        <w:rPr>
          <w:rFonts w:ascii="Tahoma" w:hAnsi="Tahoma" w:cs="Tahoma"/>
        </w:rPr>
        <w:t xml:space="preserve">arakterli, özel karakter içeren </w:t>
      </w:r>
      <w:r w:rsidRPr="00F24AA0">
        <w:rPr>
          <w:rFonts w:ascii="Tahoma" w:hAnsi="Tahoma" w:cs="Tahoma"/>
        </w:rPr>
        <w:t xml:space="preserve">parolalarla </w:t>
      </w:r>
      <w:r>
        <w:rPr>
          <w:rFonts w:ascii="Tahoma" w:hAnsi="Tahoma" w:cs="Tahoma"/>
        </w:rPr>
        <w:t xml:space="preserve">güncellenmesi gerektiğini kaydetti. </w:t>
      </w:r>
    </w:p>
    <w:p w:rsidR="00D56935" w:rsidRDefault="006C12D5" w:rsidP="00F24AA0">
      <w:pPr>
        <w:pStyle w:val="NormalWeb"/>
        <w:rPr>
          <w:color w:val="1F497D"/>
        </w:rPr>
      </w:pPr>
      <w:r w:rsidRPr="006C12D5">
        <w:rPr>
          <w:rFonts w:ascii="Tahoma" w:hAnsi="Tahoma" w:cs="Tahoma"/>
        </w:rPr>
        <w:t xml:space="preserve">Rapora Erişim Linki: </w:t>
      </w:r>
    </w:p>
    <w:p w:rsidR="006C12D5" w:rsidRPr="007B630B" w:rsidRDefault="006C12D5" w:rsidP="006C12D5">
      <w:pPr>
        <w:pStyle w:val="NormalWeb"/>
        <w:rPr>
          <w:rFonts w:ascii="Tahoma" w:hAnsi="Tahoma" w:cs="Tahoma"/>
          <w:b/>
          <w:sz w:val="20"/>
        </w:rPr>
      </w:pPr>
      <w:r w:rsidRPr="007B630B">
        <w:rPr>
          <w:rFonts w:ascii="Tahoma" w:hAnsi="Tahoma" w:cs="Tahoma"/>
          <w:b/>
          <w:sz w:val="20"/>
        </w:rPr>
        <w:t>STM ThinkTech Hakkında</w:t>
      </w:r>
    </w:p>
    <w:p w:rsidR="006C12D5" w:rsidRPr="007B630B" w:rsidRDefault="006C12D5" w:rsidP="006C12D5">
      <w:pPr>
        <w:pStyle w:val="NormalWeb"/>
        <w:rPr>
          <w:rFonts w:ascii="Tahoma" w:hAnsi="Tahoma" w:cs="Tahoma"/>
          <w:sz w:val="20"/>
        </w:rPr>
      </w:pPr>
      <w:r w:rsidRPr="007B630B">
        <w:rPr>
          <w:rFonts w:ascii="Tahoma" w:hAnsi="Tahoma" w:cs="Tahoma"/>
          <w:sz w:val="20"/>
        </w:rPr>
        <w:t>STM ThinkTech, savunma–güvenlik ve mühendislik-teknoloji alanlarında var olan bilgi birikimi ve insan kaynağıyla bölgesel ve küresel stratejiler, teknolojik öngörüler, olası senaryolar ve karar destek sistemleri geliştiriyor. Türkiye’nin gelecek vizyonuna uygulanabilir, düşünsel ve pratik katkılar sunan STM ThinkTech, başta savunma olmak üzere havacılık, enerji, ulaştırma, eğitim ve sağlık alanlarında objektif bir yaklaşımla teknoloji odaklı analizler ile özgün çözümler geliştiriyor ve veri işleme yeteceğiyle raporlar yayımlıyor. STM ThinkTech, geliştirmekte olduğu öngörüler ve stratejik çözümler için akademisyenler, diğer düşünce kuruluşları, üniversiteler, yüksek teknoloji üreten firmalar, kamu kurumları ve karar vericilerle iş birliği gerçekleştiriyor.</w:t>
      </w:r>
    </w:p>
    <w:p w:rsidR="006C12D5" w:rsidRPr="007B630B" w:rsidRDefault="008269CB" w:rsidP="006C12D5">
      <w:pPr>
        <w:pStyle w:val="NormalWeb"/>
        <w:rPr>
          <w:rFonts w:ascii="Tahoma" w:hAnsi="Tahoma" w:cs="Tahoma"/>
          <w:sz w:val="20"/>
        </w:rPr>
      </w:pPr>
      <w:hyperlink r:id="rId6" w:history="1">
        <w:r w:rsidR="006C12D5" w:rsidRPr="007B630B">
          <w:rPr>
            <w:rStyle w:val="Kpr"/>
            <w:rFonts w:ascii="Tahoma" w:hAnsi="Tahoma" w:cs="Tahoma"/>
            <w:sz w:val="20"/>
          </w:rPr>
          <w:t>https://thinktech.stm.com.tr</w:t>
        </w:r>
      </w:hyperlink>
    </w:p>
    <w:p w:rsidR="006C12D5" w:rsidRPr="007B630B" w:rsidRDefault="006C12D5" w:rsidP="006C12D5">
      <w:pPr>
        <w:pStyle w:val="NormalWeb"/>
        <w:rPr>
          <w:rFonts w:ascii="Tahoma" w:hAnsi="Tahoma" w:cs="Tahoma"/>
          <w:b/>
          <w:sz w:val="20"/>
        </w:rPr>
      </w:pPr>
      <w:r w:rsidRPr="007B630B">
        <w:rPr>
          <w:rFonts w:ascii="Tahoma" w:hAnsi="Tahoma" w:cs="Tahoma"/>
          <w:b/>
          <w:sz w:val="20"/>
        </w:rPr>
        <w:t>STM Hakkında</w:t>
      </w:r>
    </w:p>
    <w:p w:rsidR="006C12D5" w:rsidRPr="007B630B" w:rsidRDefault="006C12D5" w:rsidP="006C12D5">
      <w:pPr>
        <w:pStyle w:val="NormalWeb"/>
        <w:rPr>
          <w:rFonts w:ascii="Tahoma" w:hAnsi="Tahoma" w:cs="Tahoma"/>
          <w:sz w:val="20"/>
        </w:rPr>
      </w:pPr>
      <w:r w:rsidRPr="007B630B">
        <w:rPr>
          <w:rFonts w:ascii="Tahoma" w:hAnsi="Tahoma" w:cs="Tahoma"/>
          <w:sz w:val="20"/>
        </w:rPr>
        <w:lastRenderedPageBreak/>
        <w:t>Savunma sanayiine mühendislik, teknoloji ve danışmanlık alanlarında çeyrek asırdan uzun bir süredir hizmet veren STM, bugün sahip olduğu temel kabiliyet ve teknolojilerini askeri deniz platformlarından taktik mini İHA sistemlerine, uydu çalışmalarından siber güvenliğe, büyük veri analitiğinden yapay zekâ uygulamalarına varan stratejik alanlarda kullanarak Türkiye'nin ve dost ülkelerin ihtiyacı olan kritik alanlarda çalışmalar yürütmektedir.</w:t>
      </w:r>
    </w:p>
    <w:p w:rsidR="007B630B" w:rsidRDefault="008269CB" w:rsidP="002B7D8A">
      <w:pPr>
        <w:pStyle w:val="NormalWeb"/>
        <w:rPr>
          <w:rFonts w:ascii="Tahoma" w:hAnsi="Tahoma" w:cs="Tahoma"/>
          <w:sz w:val="20"/>
        </w:rPr>
      </w:pPr>
      <w:hyperlink r:id="rId7" w:history="1">
        <w:r w:rsidR="006C12D5" w:rsidRPr="007B630B">
          <w:rPr>
            <w:rStyle w:val="Kpr"/>
            <w:rFonts w:ascii="Tahoma" w:hAnsi="Tahoma" w:cs="Tahoma"/>
            <w:sz w:val="20"/>
          </w:rPr>
          <w:t>www.stm.com.tr</w:t>
        </w:r>
      </w:hyperlink>
    </w:p>
    <w:p w:rsidR="00EE05F1" w:rsidRDefault="00EE05F1" w:rsidP="002B7D8A">
      <w:pPr>
        <w:pStyle w:val="NormalWeb"/>
        <w:rPr>
          <w:rFonts w:ascii="Tahoma" w:hAnsi="Tahoma" w:cs="Tahoma"/>
          <w:sz w:val="20"/>
        </w:rPr>
      </w:pPr>
    </w:p>
    <w:sectPr w:rsidR="00EE05F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9CB" w:rsidRDefault="008269CB" w:rsidP="00535666">
      <w:r>
        <w:separator/>
      </w:r>
    </w:p>
  </w:endnote>
  <w:endnote w:type="continuationSeparator" w:id="0">
    <w:p w:rsidR="008269CB" w:rsidRDefault="008269CB" w:rsidP="00535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860" w:rsidRDefault="00A7386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860" w:rsidRPr="00535666" w:rsidRDefault="00A73860" w:rsidP="0053566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860" w:rsidRDefault="00A7386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9CB" w:rsidRDefault="008269CB" w:rsidP="00535666">
      <w:r>
        <w:separator/>
      </w:r>
    </w:p>
  </w:footnote>
  <w:footnote w:type="continuationSeparator" w:id="0">
    <w:p w:rsidR="008269CB" w:rsidRDefault="008269CB" w:rsidP="00535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860" w:rsidRDefault="00A7386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666" w:rsidRPr="00535666" w:rsidRDefault="00EE05F1" w:rsidP="00535666">
    <w:pPr>
      <w:pStyle w:val="stBilgi"/>
      <w:rPr>
        <w:color w:val="000000"/>
        <w:sz w:val="17"/>
      </w:rPr>
    </w:pPr>
    <w:bookmarkStart w:id="1" w:name="TITUS1HeaderPrimary"/>
    <w:r>
      <w:rPr>
        <w:noProof/>
        <w:lang w:eastAsia="tr-TR"/>
      </w:rPr>
      <w:drawing>
        <wp:inline distT="0" distB="0" distL="0" distR="0" wp14:anchorId="1D7E86EF" wp14:editId="1A0B531F">
          <wp:extent cx="1119188" cy="447675"/>
          <wp:effectExtent l="0" t="0" r="508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a.jpg"/>
                  <pic:cNvPicPr/>
                </pic:nvPicPr>
                <pic:blipFill>
                  <a:blip r:embed="rId1">
                    <a:extLst>
                      <a:ext uri="{28A0092B-C50C-407E-A947-70E740481C1C}">
                        <a14:useLocalDpi xmlns:a14="http://schemas.microsoft.com/office/drawing/2010/main" val="0"/>
                      </a:ext>
                    </a:extLst>
                  </a:blip>
                  <a:stretch>
                    <a:fillRect/>
                  </a:stretch>
                </pic:blipFill>
                <pic:spPr>
                  <a:xfrm>
                    <a:off x="0" y="0"/>
                    <a:ext cx="1128762" cy="451504"/>
                  </a:xfrm>
                  <a:prstGeom prst="rect">
                    <a:avLst/>
                  </a:prstGeom>
                </pic:spPr>
              </pic:pic>
            </a:graphicData>
          </a:graphic>
        </wp:inline>
      </w:drawing>
    </w:r>
    <w:bookmarkEnd w:id="1"/>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860" w:rsidRDefault="00A7386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7B4"/>
    <w:rsid w:val="000E2A56"/>
    <w:rsid w:val="001B3F83"/>
    <w:rsid w:val="002551F1"/>
    <w:rsid w:val="002727B4"/>
    <w:rsid w:val="00285189"/>
    <w:rsid w:val="002B7D8A"/>
    <w:rsid w:val="00313510"/>
    <w:rsid w:val="00341391"/>
    <w:rsid w:val="003F79E7"/>
    <w:rsid w:val="004045DA"/>
    <w:rsid w:val="00432E10"/>
    <w:rsid w:val="00535666"/>
    <w:rsid w:val="005A59AD"/>
    <w:rsid w:val="00632D76"/>
    <w:rsid w:val="00670DE9"/>
    <w:rsid w:val="006C12D5"/>
    <w:rsid w:val="007745B8"/>
    <w:rsid w:val="007A4B67"/>
    <w:rsid w:val="007B630B"/>
    <w:rsid w:val="008041AD"/>
    <w:rsid w:val="008269CB"/>
    <w:rsid w:val="008A440D"/>
    <w:rsid w:val="008C7337"/>
    <w:rsid w:val="00905264"/>
    <w:rsid w:val="00A73860"/>
    <w:rsid w:val="00BA7D27"/>
    <w:rsid w:val="00BD12FD"/>
    <w:rsid w:val="00BD28CB"/>
    <w:rsid w:val="00BE170F"/>
    <w:rsid w:val="00C51390"/>
    <w:rsid w:val="00C70AED"/>
    <w:rsid w:val="00CE761A"/>
    <w:rsid w:val="00D56935"/>
    <w:rsid w:val="00DD5CDD"/>
    <w:rsid w:val="00E46B3B"/>
    <w:rsid w:val="00E63499"/>
    <w:rsid w:val="00EE05F1"/>
    <w:rsid w:val="00F1611F"/>
    <w:rsid w:val="00F24AA0"/>
    <w:rsid w:val="00F555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6B2B13"/>
  <w15:chartTrackingRefBased/>
  <w15:docId w15:val="{8C487D2D-58CB-4EFB-B6F4-FE354E0E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935"/>
    <w:pPr>
      <w:spacing w:after="0" w:line="240" w:lineRule="auto"/>
    </w:pPr>
    <w:rPr>
      <w:rFonts w:ascii="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BA7D27"/>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BA7D27"/>
  </w:style>
  <w:style w:type="character" w:styleId="Kpr">
    <w:name w:val="Hyperlink"/>
    <w:basedOn w:val="VarsaylanParagrafYazTipi"/>
    <w:uiPriority w:val="99"/>
    <w:unhideWhenUsed/>
    <w:rsid w:val="00BA7D27"/>
    <w:rPr>
      <w:color w:val="0563C1" w:themeColor="hyperlink"/>
      <w:u w:val="single"/>
    </w:rPr>
  </w:style>
  <w:style w:type="paragraph" w:styleId="stBilgi">
    <w:name w:val="header"/>
    <w:basedOn w:val="Normal"/>
    <w:link w:val="stBilgiChar"/>
    <w:uiPriority w:val="99"/>
    <w:unhideWhenUsed/>
    <w:rsid w:val="00BA7D27"/>
    <w:pPr>
      <w:tabs>
        <w:tab w:val="center" w:pos="4536"/>
        <w:tab w:val="right" w:pos="9072"/>
      </w:tabs>
    </w:pPr>
    <w:rPr>
      <w:rFonts w:asciiTheme="minorHAnsi" w:hAnsiTheme="minorHAnsi" w:cstheme="minorBidi"/>
    </w:rPr>
  </w:style>
  <w:style w:type="character" w:customStyle="1" w:styleId="stBilgiChar">
    <w:name w:val="Üst Bilgi Char"/>
    <w:basedOn w:val="VarsaylanParagrafYazTipi"/>
    <w:link w:val="stBilgi"/>
    <w:uiPriority w:val="99"/>
    <w:rsid w:val="00BA7D27"/>
  </w:style>
  <w:style w:type="paragraph" w:styleId="AltBilgi">
    <w:name w:val="footer"/>
    <w:basedOn w:val="Normal"/>
    <w:link w:val="AltBilgiChar"/>
    <w:uiPriority w:val="99"/>
    <w:unhideWhenUsed/>
    <w:rsid w:val="00BA7D27"/>
    <w:pPr>
      <w:tabs>
        <w:tab w:val="center" w:pos="4536"/>
        <w:tab w:val="right" w:pos="9072"/>
      </w:tabs>
    </w:pPr>
    <w:rPr>
      <w:rFonts w:asciiTheme="minorHAnsi" w:hAnsiTheme="minorHAnsi" w:cstheme="minorBidi"/>
    </w:rPr>
  </w:style>
  <w:style w:type="character" w:customStyle="1" w:styleId="AltBilgiChar">
    <w:name w:val="Alt Bilgi Char"/>
    <w:basedOn w:val="VarsaylanParagrafYazTipi"/>
    <w:link w:val="AltBilgi"/>
    <w:uiPriority w:val="99"/>
    <w:rsid w:val="00BA7D27"/>
  </w:style>
  <w:style w:type="paragraph" w:styleId="BalonMetni">
    <w:name w:val="Balloon Text"/>
    <w:basedOn w:val="Normal"/>
    <w:link w:val="BalonMetniChar"/>
    <w:uiPriority w:val="99"/>
    <w:semiHidden/>
    <w:unhideWhenUsed/>
    <w:rsid w:val="004045D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045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stm.com.tr"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inktech.stm.com.tr"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6022</TotalTime>
  <Pages>1</Pages>
  <Words>1069</Words>
  <Characters>6099</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10</cp:revision>
  <cp:lastPrinted>2022-08-10T14:52:00Z</cp:lastPrinted>
  <dcterms:created xsi:type="dcterms:W3CDTF">2022-07-21T08:04:00Z</dcterms:created>
  <dcterms:modified xsi:type="dcterms:W3CDTF">2022-10-20T05:15:00Z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ad065a81-18cb-4cd2-bdc8-b46823f315e1</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